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5630"/>
        <w:gridCol w:w="2841"/>
      </w:tblGrid>
      <w:tr w:rsidR="005F4BC8" w:rsidTr="00D970F4">
        <w:trPr>
          <w:trHeight w:val="2834"/>
        </w:trPr>
        <w:tc>
          <w:tcPr>
            <w:tcW w:w="1849" w:type="dxa"/>
            <w:tcBorders>
              <w:top w:val="single" w:sz="4" w:space="0" w:color="auto"/>
              <w:left w:val="single" w:sz="4" w:space="0" w:color="auto"/>
              <w:bottom w:val="single" w:sz="4" w:space="0" w:color="auto"/>
              <w:right w:val="single" w:sz="4" w:space="0" w:color="auto"/>
            </w:tcBorders>
            <w:vAlign w:val="center"/>
            <w:hideMark/>
          </w:tcPr>
          <w:p w:rsidR="005F4BC8" w:rsidRDefault="005F4BC8" w:rsidP="00D970F4">
            <w:pPr>
              <w:pStyle w:val="Header"/>
              <w:jc w:val="both"/>
              <w:rPr>
                <w:rFonts w:ascii="Times New Roman" w:hAnsi="Times New Roman"/>
                <w:lang w:val="en-US" w:bidi="en-US"/>
              </w:rPr>
            </w:pPr>
            <w:r>
              <w:rPr>
                <w:noProof/>
                <w:lang w:eastAsia="ro-RO"/>
              </w:rPr>
              <w:drawing>
                <wp:anchor distT="0" distB="0" distL="114300" distR="114300" simplePos="0" relativeHeight="251659264" behindDoc="0" locked="0" layoutInCell="1" allowOverlap="1">
                  <wp:simplePos x="0" y="0"/>
                  <wp:positionH relativeFrom="column">
                    <wp:posOffset>3810</wp:posOffset>
                  </wp:positionH>
                  <wp:positionV relativeFrom="paragraph">
                    <wp:posOffset>-1351280</wp:posOffset>
                  </wp:positionV>
                  <wp:extent cx="892810" cy="1190625"/>
                  <wp:effectExtent l="19050" t="0" r="2540"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4" cstate="print"/>
                          <a:srcRect/>
                          <a:stretch>
                            <a:fillRect/>
                          </a:stretch>
                        </pic:blipFill>
                        <pic:spPr bwMode="auto">
                          <a:xfrm>
                            <a:off x="0" y="0"/>
                            <a:ext cx="892810" cy="1190625"/>
                          </a:xfrm>
                          <a:prstGeom prst="rect">
                            <a:avLst/>
                          </a:prstGeom>
                          <a:noFill/>
                        </pic:spPr>
                      </pic:pic>
                    </a:graphicData>
                  </a:graphic>
                </wp:anchor>
              </w:drawing>
            </w:r>
          </w:p>
        </w:tc>
        <w:tc>
          <w:tcPr>
            <w:tcW w:w="5630" w:type="dxa"/>
            <w:tcBorders>
              <w:top w:val="single" w:sz="4" w:space="0" w:color="auto"/>
              <w:left w:val="single" w:sz="4" w:space="0" w:color="auto"/>
              <w:bottom w:val="single" w:sz="4" w:space="0" w:color="auto"/>
              <w:right w:val="single" w:sz="4" w:space="0" w:color="auto"/>
            </w:tcBorders>
            <w:vAlign w:val="center"/>
            <w:hideMark/>
          </w:tcPr>
          <w:p w:rsidR="005F4BC8" w:rsidRPr="00FF2B6A" w:rsidRDefault="005F4BC8" w:rsidP="00D970F4">
            <w:pPr>
              <w:tabs>
                <w:tab w:val="center" w:pos="4680"/>
                <w:tab w:val="right" w:pos="9360"/>
              </w:tabs>
              <w:jc w:val="both"/>
              <w:rPr>
                <w:rFonts w:ascii="Times New Roman" w:hAnsi="Times New Roman"/>
                <w:sz w:val="24"/>
                <w:szCs w:val="24"/>
                <w:lang w:val="en-US" w:bidi="en-US"/>
              </w:rPr>
            </w:pPr>
            <w:r w:rsidRPr="00FF2B6A">
              <w:rPr>
                <w:rFonts w:ascii="Times New Roman" w:hAnsi="Times New Roman"/>
                <w:sz w:val="24"/>
                <w:szCs w:val="24"/>
                <w:lang w:val="en-US" w:bidi="en-US"/>
              </w:rPr>
              <w:t xml:space="preserve">UNITATEA ADMINISTRATIV TERITORIALA MUNICIPIUL DROBETA TURNU </w:t>
            </w:r>
            <w:proofErr w:type="gramStart"/>
            <w:r w:rsidRPr="00FF2B6A">
              <w:rPr>
                <w:rFonts w:ascii="Times New Roman" w:hAnsi="Times New Roman"/>
                <w:sz w:val="24"/>
                <w:szCs w:val="24"/>
                <w:lang w:val="en-US" w:bidi="en-US"/>
              </w:rPr>
              <w:t xml:space="preserve">SEVERIN  </w:t>
            </w:r>
            <w:proofErr w:type="spellStart"/>
            <w:r w:rsidRPr="00FF2B6A">
              <w:rPr>
                <w:rFonts w:ascii="Times New Roman" w:hAnsi="Times New Roman"/>
                <w:sz w:val="24"/>
                <w:szCs w:val="24"/>
                <w:lang w:val="en-US" w:bidi="en-US"/>
              </w:rPr>
              <w:t>Strada</w:t>
            </w:r>
            <w:proofErr w:type="spellEnd"/>
            <w:proofErr w:type="gramEnd"/>
            <w:r w:rsidRPr="00FF2B6A">
              <w:rPr>
                <w:rFonts w:ascii="Times New Roman" w:hAnsi="Times New Roman"/>
                <w:sz w:val="24"/>
                <w:szCs w:val="24"/>
                <w:lang w:val="en-US" w:bidi="en-US"/>
              </w:rPr>
              <w:t xml:space="preserve"> </w:t>
            </w:r>
            <w:proofErr w:type="spellStart"/>
            <w:r w:rsidRPr="00FF2B6A">
              <w:rPr>
                <w:rFonts w:ascii="Times New Roman" w:hAnsi="Times New Roman"/>
                <w:sz w:val="24"/>
                <w:szCs w:val="24"/>
                <w:lang w:val="en-US" w:bidi="en-US"/>
              </w:rPr>
              <w:t>Maresal</w:t>
            </w:r>
            <w:proofErr w:type="spellEnd"/>
            <w:r w:rsidRPr="00FF2B6A">
              <w:rPr>
                <w:rFonts w:ascii="Times New Roman" w:hAnsi="Times New Roman"/>
                <w:sz w:val="24"/>
                <w:szCs w:val="24"/>
                <w:lang w:val="en-US" w:bidi="en-US"/>
              </w:rPr>
              <w:t xml:space="preserve"> </w:t>
            </w:r>
            <w:proofErr w:type="spellStart"/>
            <w:r w:rsidRPr="00FF2B6A">
              <w:rPr>
                <w:rFonts w:ascii="Times New Roman" w:hAnsi="Times New Roman"/>
                <w:sz w:val="24"/>
                <w:szCs w:val="24"/>
                <w:lang w:val="en-US" w:bidi="en-US"/>
              </w:rPr>
              <w:t>Averescu</w:t>
            </w:r>
            <w:proofErr w:type="spellEnd"/>
            <w:r w:rsidRPr="00FF2B6A">
              <w:rPr>
                <w:rFonts w:ascii="Times New Roman" w:hAnsi="Times New Roman"/>
                <w:sz w:val="24"/>
                <w:szCs w:val="24"/>
                <w:lang w:val="en-US" w:bidi="en-US"/>
              </w:rPr>
              <w:t xml:space="preserve"> nr. 2 </w:t>
            </w:r>
            <w:proofErr w:type="spellStart"/>
            <w:r w:rsidRPr="00FF2B6A">
              <w:rPr>
                <w:rFonts w:ascii="Times New Roman" w:hAnsi="Times New Roman"/>
                <w:sz w:val="24"/>
                <w:szCs w:val="24"/>
                <w:lang w:val="en-US" w:bidi="en-US"/>
              </w:rPr>
              <w:t>Drobeta</w:t>
            </w:r>
            <w:proofErr w:type="spellEnd"/>
            <w:r w:rsidRPr="00FF2B6A">
              <w:rPr>
                <w:rFonts w:ascii="Times New Roman" w:hAnsi="Times New Roman"/>
                <w:sz w:val="24"/>
                <w:szCs w:val="24"/>
                <w:lang w:val="en-US" w:bidi="en-US"/>
              </w:rPr>
              <w:t xml:space="preserve"> </w:t>
            </w:r>
            <w:proofErr w:type="spellStart"/>
            <w:r w:rsidRPr="00FF2B6A">
              <w:rPr>
                <w:rFonts w:ascii="Times New Roman" w:hAnsi="Times New Roman"/>
                <w:sz w:val="24"/>
                <w:szCs w:val="24"/>
                <w:lang w:val="en-US" w:bidi="en-US"/>
              </w:rPr>
              <w:t>Turnu</w:t>
            </w:r>
            <w:proofErr w:type="spellEnd"/>
            <w:r w:rsidRPr="00FF2B6A">
              <w:rPr>
                <w:rFonts w:ascii="Times New Roman" w:hAnsi="Times New Roman"/>
                <w:sz w:val="24"/>
                <w:szCs w:val="24"/>
                <w:lang w:val="en-US" w:bidi="en-US"/>
              </w:rPr>
              <w:t xml:space="preserve"> </w:t>
            </w:r>
            <w:proofErr w:type="spellStart"/>
            <w:r w:rsidRPr="00FF2B6A">
              <w:rPr>
                <w:rFonts w:ascii="Times New Roman" w:hAnsi="Times New Roman"/>
                <w:sz w:val="24"/>
                <w:szCs w:val="24"/>
                <w:lang w:val="en-US" w:bidi="en-US"/>
              </w:rPr>
              <w:t>Severin</w:t>
            </w:r>
            <w:proofErr w:type="spellEnd"/>
            <w:r w:rsidRPr="00FF2B6A">
              <w:rPr>
                <w:rFonts w:ascii="Times New Roman" w:hAnsi="Times New Roman"/>
                <w:sz w:val="24"/>
                <w:szCs w:val="24"/>
                <w:lang w:val="en-US" w:bidi="en-US"/>
              </w:rPr>
              <w:t xml:space="preserve">                                                               </w:t>
            </w:r>
            <w:proofErr w:type="spellStart"/>
            <w:r w:rsidRPr="00FF2B6A">
              <w:rPr>
                <w:rFonts w:ascii="Times New Roman" w:hAnsi="Times New Roman"/>
                <w:sz w:val="24"/>
                <w:szCs w:val="24"/>
                <w:lang w:val="en-US" w:bidi="en-US"/>
              </w:rPr>
              <w:t>Telefon</w:t>
            </w:r>
            <w:proofErr w:type="spellEnd"/>
            <w:r w:rsidRPr="00FF2B6A">
              <w:rPr>
                <w:rFonts w:ascii="Times New Roman" w:hAnsi="Times New Roman"/>
                <w:sz w:val="24"/>
                <w:szCs w:val="24"/>
                <w:lang w:val="en-US" w:bidi="en-US"/>
              </w:rPr>
              <w:t xml:space="preserve">: 0252.31.43.79   Fax: 0252.31.63.17 E-mail: </w:t>
            </w:r>
            <w:hyperlink r:id="rId5" w:history="1">
              <w:r w:rsidRPr="00FF2B6A">
                <w:rPr>
                  <w:rStyle w:val="Hyperlink"/>
                  <w:rFonts w:ascii="Times New Roman" w:hAnsi="Times New Roman"/>
                  <w:sz w:val="24"/>
                  <w:szCs w:val="24"/>
                  <w:lang w:val="en-US" w:bidi="en-US"/>
                </w:rPr>
                <w:t>primaria@primariadrobeta.ro</w:t>
              </w:r>
            </w:hyperlink>
            <w:r w:rsidRPr="00FF2B6A">
              <w:rPr>
                <w:rFonts w:ascii="Times New Roman" w:hAnsi="Times New Roman"/>
                <w:sz w:val="24"/>
                <w:szCs w:val="24"/>
                <w:lang w:val="en-US" w:bidi="en-US"/>
              </w:rPr>
              <w:t xml:space="preserve">                                         Nr. </w:t>
            </w:r>
          </w:p>
        </w:tc>
        <w:tc>
          <w:tcPr>
            <w:tcW w:w="2841" w:type="dxa"/>
            <w:tcBorders>
              <w:top w:val="single" w:sz="4" w:space="0" w:color="auto"/>
              <w:left w:val="single" w:sz="4" w:space="0" w:color="auto"/>
              <w:bottom w:val="single" w:sz="4" w:space="0" w:color="auto"/>
              <w:right w:val="single" w:sz="4" w:space="0" w:color="auto"/>
            </w:tcBorders>
            <w:hideMark/>
          </w:tcPr>
          <w:p w:rsidR="005F4BC8" w:rsidRDefault="005F4BC8" w:rsidP="00D970F4">
            <w:pPr>
              <w:pStyle w:val="Header"/>
              <w:jc w:val="right"/>
              <w:rPr>
                <w:rFonts w:ascii="Times New Roman" w:hAnsi="Times New Roman"/>
                <w:lang w:val="en-US" w:bidi="en-US"/>
              </w:rPr>
            </w:pPr>
            <w:r w:rsidRPr="00B5778A">
              <w:rPr>
                <w:rFonts w:ascii="Times New Roman" w:hAnsi="Times New Roman"/>
                <w:sz w:val="24"/>
                <w:szCs w:val="24"/>
                <w:lang w:val="en-US" w:bidi="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85pt;height:64.5pt" o:ole="">
                  <v:imagedata r:id="rId6" o:title=""/>
                </v:shape>
                <o:OLEObject Type="Embed" ProgID="PBrush" ShapeID="_x0000_i1025" DrawAspect="Content" ObjectID="_1727682192" r:id="rId7"/>
              </w:object>
            </w:r>
          </w:p>
          <w:p w:rsidR="005F4BC8" w:rsidRDefault="005F4BC8" w:rsidP="00D970F4">
            <w:pPr>
              <w:pStyle w:val="Header"/>
              <w:jc w:val="right"/>
              <w:rPr>
                <w:rFonts w:ascii="Times New Roman" w:hAnsi="Times New Roman"/>
                <w:lang w:val="en-US" w:bidi="en-US"/>
              </w:rPr>
            </w:pPr>
            <w:r w:rsidRPr="00B5778A">
              <w:rPr>
                <w:rFonts w:ascii="Times New Roman" w:hAnsi="Times New Roman"/>
                <w:sz w:val="24"/>
                <w:szCs w:val="24"/>
                <w:lang w:val="en-US" w:bidi="en-US"/>
              </w:rPr>
              <w:object w:dxaOrig="3615" w:dyaOrig="1965">
                <v:shape id="_x0000_i1026" type="#_x0000_t75" style="width:130.25pt;height:55.7pt" o:ole="">
                  <v:imagedata r:id="rId8" o:title=""/>
                </v:shape>
                <o:OLEObject Type="Embed" ProgID="PBrush" ShapeID="_x0000_i1026" DrawAspect="Content" ObjectID="_1727682193" r:id="rId9"/>
              </w:object>
            </w:r>
          </w:p>
        </w:tc>
      </w:tr>
    </w:tbl>
    <w:p w:rsidR="005F4BC8" w:rsidRDefault="005F4BC8" w:rsidP="005F4BC8">
      <w:pPr>
        <w:spacing w:line="240" w:lineRule="auto"/>
        <w:jc w:val="both"/>
        <w:rPr>
          <w:rFonts w:ascii="Times New Roman" w:hAnsi="Times New Roman"/>
          <w:sz w:val="28"/>
          <w:szCs w:val="28"/>
        </w:rPr>
      </w:pPr>
    </w:p>
    <w:p w:rsidR="005F4BC8" w:rsidRDefault="005F4BC8" w:rsidP="005F4BC8">
      <w:pPr>
        <w:tabs>
          <w:tab w:val="left" w:pos="3060"/>
        </w:tabs>
        <w:spacing w:line="240" w:lineRule="auto"/>
        <w:jc w:val="both"/>
        <w:rPr>
          <w:rFonts w:ascii="Times New Roman" w:hAnsi="Times New Roman"/>
          <w:b/>
          <w:sz w:val="28"/>
          <w:szCs w:val="28"/>
        </w:rPr>
      </w:pPr>
      <w:r>
        <w:rPr>
          <w:rFonts w:ascii="Times New Roman" w:hAnsi="Times New Roman"/>
          <w:sz w:val="28"/>
          <w:szCs w:val="28"/>
        </w:rPr>
        <w:tab/>
      </w:r>
      <w:r>
        <w:rPr>
          <w:rFonts w:ascii="Times New Roman" w:hAnsi="Times New Roman"/>
          <w:b/>
          <w:sz w:val="28"/>
          <w:szCs w:val="28"/>
        </w:rPr>
        <w:t>REFERAT DE APROBARE</w:t>
      </w:r>
    </w:p>
    <w:p w:rsidR="005F4BC8" w:rsidRPr="002626A7" w:rsidRDefault="005F4BC8" w:rsidP="005F4BC8">
      <w:pPr>
        <w:jc w:val="center"/>
        <w:rPr>
          <w:rFonts w:ascii="Times New Roman" w:hAnsi="Times New Roman"/>
          <w:b/>
          <w:i/>
          <w:sz w:val="28"/>
          <w:szCs w:val="28"/>
        </w:rPr>
      </w:pPr>
      <w:r>
        <w:rPr>
          <w:rFonts w:ascii="Times New Roman" w:hAnsi="Times New Roman"/>
          <w:b/>
          <w:i/>
          <w:sz w:val="28"/>
          <w:szCs w:val="28"/>
        </w:rPr>
        <w:t>l</w:t>
      </w:r>
      <w:r w:rsidRPr="002626A7">
        <w:rPr>
          <w:rFonts w:ascii="Times New Roman" w:hAnsi="Times New Roman"/>
          <w:b/>
          <w:i/>
          <w:sz w:val="28"/>
          <w:szCs w:val="28"/>
        </w:rPr>
        <w:t>a proiectul de hotărâre pentru atestarea  inventarului bunurilor care aparțin domeniului public al Municipiului Drobeta Turnu Severin</w:t>
      </w:r>
    </w:p>
    <w:p w:rsidR="005F4BC8" w:rsidRDefault="005F4BC8" w:rsidP="005F4BC8">
      <w:pPr>
        <w:tabs>
          <w:tab w:val="left" w:pos="3060"/>
        </w:tabs>
        <w:spacing w:line="240" w:lineRule="auto"/>
        <w:jc w:val="both"/>
        <w:rPr>
          <w:rFonts w:ascii="Times New Roman" w:hAnsi="Times New Roman"/>
          <w:b/>
          <w:sz w:val="28"/>
          <w:szCs w:val="28"/>
        </w:rPr>
      </w:pPr>
    </w:p>
    <w:p w:rsidR="005F4BC8" w:rsidRDefault="005F4BC8" w:rsidP="0066516E">
      <w:pPr>
        <w:tabs>
          <w:tab w:val="left" w:pos="993"/>
        </w:tabs>
        <w:spacing w:line="240" w:lineRule="auto"/>
        <w:jc w:val="both"/>
        <w:rPr>
          <w:rFonts w:ascii="Times New Roman" w:hAnsi="Times New Roman"/>
          <w:sz w:val="28"/>
          <w:szCs w:val="28"/>
        </w:rPr>
      </w:pPr>
      <w:r>
        <w:rPr>
          <w:rFonts w:ascii="Times New Roman" w:hAnsi="Times New Roman"/>
          <w:sz w:val="28"/>
          <w:szCs w:val="28"/>
        </w:rPr>
        <w:t xml:space="preserve">               Inventarul bunurilor care aparțin domeniului public al Municipiului Drobeta Turnu Severin a fost întocmit în conformitate cu dispozițiile Legii nr. 213/1998 privind bunurile proprietate publică și HG 548/1999 privind aprobarea Normelor tehnice pentru întocmirea inventarului bunurilor care alcătuiesc domeniul public al comunelor, orașelor, municipiilor și județelor, însușit prin HCL nr. 110/30.11.1999 privind însușirea inventarului bunurilor care alcătuiesc domeniul public al Municipiului Drobeta Turnu Severin.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Prin HG 963/2002 privind atestarea domeniului public al județului Mehedinți precum și al municipiilor, orașelor și comunelor din județul Mehedinți cu modificările și completările ulterioare – Anexa nr.2, s-a atestat apartenența la domeniul public al municipiului, a bunurilor cuprinse în inventar. Anexa nr.2 la HG 963/2002 a suferit ulterior diverse modificări și completări survenite ca urmare a dinamicii permanente a bunurilor imobile din patrimoniul Municipiului Drobeta Turnu Severin. În mod real modificarea inventarului bunurilor care alcătuiesc domeniul public al Municipiului Drobeta Turnu Severin se referă fie la completarea acestuia cu bunuri imobile dobândite conform modalităților prevăzute de lege, fie la radierea anumitor bunuri care trec în domeniul privat al Municipiului Drobeta Turnu Severin.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6516E">
        <w:rPr>
          <w:rFonts w:ascii="Times New Roman" w:hAnsi="Times New Roman"/>
          <w:sz w:val="28"/>
          <w:szCs w:val="28"/>
        </w:rPr>
        <w:tab/>
      </w:r>
      <w:r w:rsidR="0066516E">
        <w:rPr>
          <w:rFonts w:ascii="Times New Roman" w:hAnsi="Times New Roman"/>
          <w:sz w:val="28"/>
          <w:szCs w:val="28"/>
        </w:rPr>
        <w:tab/>
      </w:r>
      <w:r w:rsidR="0066516E">
        <w:rPr>
          <w:rFonts w:ascii="Times New Roman" w:hAnsi="Times New Roman"/>
          <w:sz w:val="28"/>
          <w:szCs w:val="28"/>
        </w:rPr>
        <w:tab/>
      </w:r>
      <w:r w:rsidR="0066516E">
        <w:rPr>
          <w:rFonts w:ascii="Times New Roman" w:hAnsi="Times New Roman"/>
          <w:sz w:val="28"/>
          <w:szCs w:val="28"/>
        </w:rPr>
        <w:tab/>
      </w:r>
      <w:r w:rsidR="0066516E">
        <w:rPr>
          <w:rFonts w:ascii="Times New Roman" w:hAnsi="Times New Roman"/>
          <w:sz w:val="28"/>
          <w:szCs w:val="28"/>
        </w:rPr>
        <w:tab/>
      </w:r>
      <w:r w:rsidR="0066516E">
        <w:rPr>
          <w:rFonts w:ascii="Times New Roman" w:hAnsi="Times New Roman"/>
          <w:sz w:val="28"/>
          <w:szCs w:val="28"/>
        </w:rPr>
        <w:tab/>
      </w:r>
      <w:r w:rsidR="0066516E">
        <w:rPr>
          <w:rFonts w:ascii="Times New Roman" w:hAnsi="Times New Roman"/>
          <w:sz w:val="28"/>
          <w:szCs w:val="28"/>
        </w:rPr>
        <w:tab/>
      </w:r>
      <w:r w:rsidR="0066516E">
        <w:rPr>
          <w:rFonts w:ascii="Times New Roman" w:hAnsi="Times New Roman"/>
          <w:sz w:val="28"/>
          <w:szCs w:val="28"/>
        </w:rPr>
        <w:tab/>
      </w:r>
      <w:r>
        <w:rPr>
          <w:rFonts w:ascii="Times New Roman" w:hAnsi="Times New Roman"/>
          <w:sz w:val="28"/>
          <w:szCs w:val="28"/>
        </w:rPr>
        <w:t>În speța de față avem de-a face cu cele patru apartamente în care au funcționat Gradinița nr. 24 și Gradinița nr. 14 situate în Municipiul Drobeta Turnu Severin, Al. Grigore Florescu, nr.10, bl. A4, sc.1, ap.1,2,3 respectiv str. Independenței, nr. 32, bl. IA1A, sc.3, ap.3 pentru care s-a impus realizarea trecerii din domeniul public în doemniul privat al Municipiului Drobeta Turnu Severin.</w:t>
      </w:r>
      <w:r w:rsidR="0066516E">
        <w:rPr>
          <w:rFonts w:ascii="Times New Roman" w:hAnsi="Times New Roman"/>
          <w:sz w:val="28"/>
          <w:szCs w:val="28"/>
        </w:rPr>
        <w:tab/>
      </w:r>
      <w:r w:rsidR="0066516E">
        <w:rPr>
          <w:rFonts w:ascii="Times New Roman" w:hAnsi="Times New Roman"/>
          <w:sz w:val="28"/>
          <w:szCs w:val="28"/>
        </w:rPr>
        <w:tab/>
      </w:r>
      <w:r>
        <w:rPr>
          <w:rFonts w:ascii="Times New Roman" w:hAnsi="Times New Roman"/>
          <w:sz w:val="28"/>
          <w:szCs w:val="28"/>
        </w:rPr>
        <w:t xml:space="preserve">Trecererea apartamentelor despre care facem vorbire din domeniul public în domeniul privat s-a realizat în condițiile în care Gradinița nr. 24  a fost arondată Gradiniței cu program prelungit nr.3 din Drobeta Turnu Severin, str. I.C.Brătianu, nr.4, funcționând actualmente într-un imobil modern, structurat în săli de învățământ, sala de mese, cabinet medical, grupuri sanitare precum și alte dependințe necesare </w:t>
      </w:r>
      <w:r>
        <w:rPr>
          <w:rFonts w:ascii="Times New Roman" w:hAnsi="Times New Roman"/>
          <w:sz w:val="28"/>
          <w:szCs w:val="28"/>
        </w:rPr>
        <w:lastRenderedPageBreak/>
        <w:t>funcționării.</w:t>
      </w:r>
      <w:r>
        <w:rPr>
          <w:rFonts w:ascii="Times New Roman" w:hAnsi="Times New Roman"/>
          <w:sz w:val="28"/>
          <w:szCs w:val="28"/>
        </w:rPr>
        <w:tab/>
        <w:t>În ceea ce privește Grădinița nr.14, aceasta a fost practic desființată și asimilată de Școala Gimnazială nr.6, beneficiind la rândul său de condiții incomparabil mai bune față de cele oferite de vechiul sediu.</w:t>
      </w:r>
    </w:p>
    <w:p w:rsidR="005F4BC8" w:rsidRDefault="005F4BC8" w:rsidP="005F4BC8">
      <w:pPr>
        <w:tabs>
          <w:tab w:val="left" w:pos="1134"/>
        </w:tabs>
        <w:spacing w:line="240" w:lineRule="auto"/>
        <w:jc w:val="both"/>
        <w:rPr>
          <w:rFonts w:ascii="Times New Roman" w:hAnsi="Times New Roman"/>
          <w:sz w:val="28"/>
          <w:szCs w:val="28"/>
        </w:rPr>
      </w:pPr>
      <w:r>
        <w:rPr>
          <w:rFonts w:ascii="Times New Roman" w:hAnsi="Times New Roman"/>
          <w:sz w:val="28"/>
          <w:szCs w:val="28"/>
        </w:rPr>
        <w:tab/>
        <w:t>În acest context s-a impus găsirea unei soluții pentru utilizarea celor 4 apartamente conform destinației lor inițiale, astfel că după adoptarea HCL nr. 94/27.04.2021 privind schimbarea destinației imobilelor în care au funcționat cele două grădinițe a fost obținut Avizul conform emis de Ministerul Educeției pentru schimbarea pe perioadă nedeterminată a destinației imobilelor în care și-au desfășurat activitatea Gradinița nr. 24 si Gradinița nr. 14 din spații de învățământ în locuințe fond locativ de stat.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Ulterior a fost adoptată HCL nr. 183/30.07.2021 privind aprobarea trecerii apartamentelor în care au funcționat Gradinița nr. 24 respectiv Grădinița nr. 14 din domeniul public în domeniul privat al Municipiului Drobeta Turnu Severin, declarându-se încetarea interesului public asupra imobilelor menționate.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În completarea HCL nr. 183/30.07.2021 a fost adoptată HCL nr. 191/28.06.2022 pentru îndreptarea unei erori materiale cuprinse în HCL nr. 183/2021, astfel încât după adoptarea acestei din urmă hotărâri au fost realizate înscrierile la Careta Funciară Drobeta Turnu Severin care atestă trecerea celor patru apartamente din domeniul public în domeniul privat al Municipiului Drobeta Turnu Severin.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6516E">
        <w:rPr>
          <w:rFonts w:ascii="Times New Roman" w:hAnsi="Times New Roman"/>
          <w:sz w:val="28"/>
          <w:szCs w:val="28"/>
        </w:rPr>
        <w:tab/>
      </w:r>
      <w:r w:rsidR="0066516E">
        <w:rPr>
          <w:rFonts w:ascii="Times New Roman" w:hAnsi="Times New Roman"/>
          <w:sz w:val="28"/>
          <w:szCs w:val="28"/>
        </w:rPr>
        <w:tab/>
      </w:r>
      <w:r w:rsidR="0066516E">
        <w:rPr>
          <w:rFonts w:ascii="Times New Roman" w:hAnsi="Times New Roman"/>
          <w:sz w:val="28"/>
          <w:szCs w:val="28"/>
        </w:rPr>
        <w:tab/>
      </w:r>
      <w:r w:rsidR="0066516E">
        <w:rPr>
          <w:rFonts w:ascii="Times New Roman" w:hAnsi="Times New Roman"/>
          <w:sz w:val="28"/>
          <w:szCs w:val="28"/>
        </w:rPr>
        <w:tab/>
      </w:r>
      <w:r w:rsidR="0066516E">
        <w:rPr>
          <w:rFonts w:ascii="Times New Roman" w:hAnsi="Times New Roman"/>
          <w:sz w:val="28"/>
          <w:szCs w:val="28"/>
        </w:rPr>
        <w:tab/>
      </w:r>
      <w:r w:rsidR="0066516E">
        <w:rPr>
          <w:rFonts w:ascii="Times New Roman" w:hAnsi="Times New Roman"/>
          <w:sz w:val="28"/>
          <w:szCs w:val="28"/>
        </w:rPr>
        <w:tab/>
      </w:r>
      <w:r w:rsidR="0066516E">
        <w:rPr>
          <w:rFonts w:ascii="Times New Roman" w:hAnsi="Times New Roman"/>
          <w:sz w:val="28"/>
          <w:szCs w:val="28"/>
        </w:rPr>
        <w:tab/>
      </w:r>
      <w:r w:rsidR="0066516E">
        <w:rPr>
          <w:rFonts w:ascii="Times New Roman" w:hAnsi="Times New Roman"/>
          <w:sz w:val="28"/>
          <w:szCs w:val="28"/>
        </w:rPr>
        <w:tab/>
      </w:r>
      <w:r w:rsidR="0066516E">
        <w:rPr>
          <w:rFonts w:ascii="Times New Roman" w:hAnsi="Times New Roman"/>
          <w:sz w:val="28"/>
          <w:szCs w:val="28"/>
        </w:rPr>
        <w:tab/>
      </w:r>
      <w:r w:rsidR="0066516E">
        <w:rPr>
          <w:rFonts w:ascii="Times New Roman" w:hAnsi="Times New Roman"/>
          <w:sz w:val="28"/>
          <w:szCs w:val="28"/>
        </w:rPr>
        <w:tab/>
      </w:r>
      <w:r w:rsidR="0066516E">
        <w:rPr>
          <w:rFonts w:ascii="Times New Roman" w:hAnsi="Times New Roman"/>
          <w:sz w:val="28"/>
          <w:szCs w:val="28"/>
        </w:rPr>
        <w:tab/>
      </w:r>
      <w:r>
        <w:rPr>
          <w:rFonts w:ascii="Times New Roman" w:hAnsi="Times New Roman"/>
          <w:sz w:val="28"/>
          <w:szCs w:val="28"/>
        </w:rPr>
        <w:t>În acest context prin Raportul nr. _______/_______ Comisia specială de inventariere a domeniului public și privat al Municipiului Drobeta Turnu Severin  a propus radierea (abrogarea) din Anexa nr. 2 la HG 963/2002, Secțiunea I ”Bunuri imobile„ , Categoria H ”Clădiri și terenuri” – Grădinițe , a pozițiilor 8 – Gradinița nr. 14 respectiv 14 – Grădinița nr. 24.</w:t>
      </w:r>
    </w:p>
    <w:p w:rsidR="005F4BC8" w:rsidRPr="00FF2B6A" w:rsidRDefault="005F4BC8" w:rsidP="005F4BC8">
      <w:pPr>
        <w:tabs>
          <w:tab w:val="left" w:pos="1134"/>
        </w:tabs>
        <w:spacing w:line="240" w:lineRule="auto"/>
        <w:jc w:val="both"/>
        <w:rPr>
          <w:rFonts w:ascii="Times New Roman" w:hAnsi="Times New Roman"/>
          <w:sz w:val="28"/>
          <w:szCs w:val="28"/>
        </w:rPr>
      </w:pPr>
      <w:r>
        <w:rPr>
          <w:rFonts w:ascii="Times New Roman" w:hAnsi="Times New Roman"/>
          <w:sz w:val="28"/>
          <w:szCs w:val="28"/>
        </w:rPr>
        <w:tab/>
        <w:t xml:space="preserve">Față de considerentele menționate supun spre aprobare Proiectul de hotărâre </w:t>
      </w:r>
      <w:r w:rsidRPr="00FF2B6A">
        <w:rPr>
          <w:rFonts w:ascii="Times New Roman" w:hAnsi="Times New Roman"/>
          <w:sz w:val="28"/>
          <w:szCs w:val="28"/>
        </w:rPr>
        <w:t>pentru atestarea  inventarului bunurilor care aparțin domeniului public al Municipiului Drobeta Turnu Severin</w:t>
      </w:r>
      <w:r>
        <w:rPr>
          <w:rFonts w:ascii="Times New Roman" w:hAnsi="Times New Roman"/>
          <w:sz w:val="28"/>
          <w:szCs w:val="28"/>
        </w:rPr>
        <w:t>.</w:t>
      </w:r>
    </w:p>
    <w:p w:rsidR="005F4BC8" w:rsidRDefault="005F4BC8" w:rsidP="005F4BC8">
      <w:pPr>
        <w:spacing w:line="240" w:lineRule="auto"/>
        <w:jc w:val="both"/>
        <w:rPr>
          <w:rFonts w:ascii="Times New Roman" w:hAnsi="Times New Roman"/>
          <w:sz w:val="28"/>
          <w:szCs w:val="28"/>
        </w:rPr>
      </w:pPr>
    </w:p>
    <w:p w:rsidR="005F4BC8" w:rsidRDefault="005F4BC8" w:rsidP="005F4BC8">
      <w:pPr>
        <w:spacing w:line="240" w:lineRule="auto"/>
        <w:jc w:val="both"/>
        <w:rPr>
          <w:rFonts w:ascii="Times New Roman" w:hAnsi="Times New Roman"/>
          <w:sz w:val="28"/>
          <w:szCs w:val="28"/>
        </w:rPr>
      </w:pPr>
    </w:p>
    <w:p w:rsidR="005F4BC8" w:rsidRDefault="005F4BC8" w:rsidP="005F4BC8">
      <w:pPr>
        <w:spacing w:line="240" w:lineRule="auto"/>
        <w:jc w:val="both"/>
        <w:rPr>
          <w:rFonts w:ascii="Times New Roman" w:hAnsi="Times New Roman"/>
          <w:sz w:val="28"/>
          <w:szCs w:val="28"/>
        </w:rPr>
      </w:pPr>
    </w:p>
    <w:p w:rsidR="005F4BC8" w:rsidRPr="00FF2B6A" w:rsidRDefault="005F4BC8" w:rsidP="005F4BC8">
      <w:pPr>
        <w:spacing w:line="240" w:lineRule="auto"/>
        <w:jc w:val="both"/>
        <w:rPr>
          <w:rFonts w:ascii="Times New Roman" w:hAnsi="Times New Roman"/>
          <w:sz w:val="28"/>
          <w:szCs w:val="28"/>
        </w:rPr>
      </w:pPr>
    </w:p>
    <w:p w:rsidR="005F4BC8" w:rsidRDefault="005F4BC8" w:rsidP="005F4BC8">
      <w:pPr>
        <w:tabs>
          <w:tab w:val="left" w:pos="4335"/>
        </w:tabs>
        <w:spacing w:line="240" w:lineRule="auto"/>
        <w:jc w:val="center"/>
        <w:rPr>
          <w:rFonts w:ascii="Times New Roman" w:hAnsi="Times New Roman"/>
          <w:sz w:val="28"/>
          <w:szCs w:val="28"/>
        </w:rPr>
      </w:pPr>
      <w:r>
        <w:rPr>
          <w:rFonts w:ascii="Times New Roman" w:hAnsi="Times New Roman"/>
          <w:sz w:val="28"/>
          <w:szCs w:val="28"/>
        </w:rPr>
        <w:t>INIȚIATOR,</w:t>
      </w:r>
    </w:p>
    <w:p w:rsidR="005F4BC8" w:rsidRDefault="005F4BC8" w:rsidP="005F4BC8">
      <w:pPr>
        <w:tabs>
          <w:tab w:val="left" w:pos="4335"/>
        </w:tabs>
        <w:spacing w:line="240" w:lineRule="auto"/>
        <w:jc w:val="center"/>
        <w:rPr>
          <w:rFonts w:ascii="Times New Roman" w:hAnsi="Times New Roman"/>
          <w:sz w:val="28"/>
          <w:szCs w:val="28"/>
        </w:rPr>
      </w:pPr>
      <w:r>
        <w:rPr>
          <w:rFonts w:ascii="Times New Roman" w:hAnsi="Times New Roman"/>
          <w:sz w:val="28"/>
          <w:szCs w:val="28"/>
        </w:rPr>
        <w:t>PRIMAR</w:t>
      </w:r>
    </w:p>
    <w:p w:rsidR="005F4BC8" w:rsidRDefault="005F4BC8" w:rsidP="005F4BC8">
      <w:pPr>
        <w:tabs>
          <w:tab w:val="left" w:pos="4335"/>
        </w:tabs>
        <w:spacing w:line="240" w:lineRule="auto"/>
        <w:jc w:val="center"/>
        <w:rPr>
          <w:rFonts w:ascii="Times New Roman" w:hAnsi="Times New Roman"/>
          <w:sz w:val="28"/>
          <w:szCs w:val="28"/>
        </w:rPr>
      </w:pPr>
      <w:r>
        <w:rPr>
          <w:rFonts w:ascii="Times New Roman" w:hAnsi="Times New Roman"/>
          <w:sz w:val="28"/>
          <w:szCs w:val="28"/>
        </w:rPr>
        <w:t>MARIUS VASILE SCRECIU</w:t>
      </w:r>
    </w:p>
    <w:p w:rsidR="008D6C0C" w:rsidRDefault="0066516E"/>
    <w:sectPr w:rsidR="008D6C0C" w:rsidSect="0066516E">
      <w:pgSz w:w="11906" w:h="16838"/>
      <w:pgMar w:top="709" w:right="849"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F4BC8"/>
    <w:rsid w:val="001037A9"/>
    <w:rsid w:val="00184ED5"/>
    <w:rsid w:val="001902B7"/>
    <w:rsid w:val="001D3AD5"/>
    <w:rsid w:val="00205838"/>
    <w:rsid w:val="004043AC"/>
    <w:rsid w:val="005F4BC8"/>
    <w:rsid w:val="0066516E"/>
    <w:rsid w:val="00B133E8"/>
    <w:rsid w:val="00C56F48"/>
    <w:rsid w:val="00DB5C8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BC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4BC8"/>
    <w:rPr>
      <w:color w:val="0000FF"/>
      <w:u w:val="single"/>
    </w:rPr>
  </w:style>
  <w:style w:type="paragraph" w:styleId="Header">
    <w:name w:val="header"/>
    <w:basedOn w:val="Normal"/>
    <w:link w:val="HeaderChar"/>
    <w:uiPriority w:val="99"/>
    <w:unhideWhenUsed/>
    <w:rsid w:val="005F4BC8"/>
    <w:pPr>
      <w:tabs>
        <w:tab w:val="center" w:pos="4536"/>
        <w:tab w:val="right" w:pos="9072"/>
      </w:tabs>
    </w:pPr>
  </w:style>
  <w:style w:type="character" w:customStyle="1" w:styleId="HeaderChar">
    <w:name w:val="Header Char"/>
    <w:basedOn w:val="DefaultParagraphFont"/>
    <w:link w:val="Header"/>
    <w:uiPriority w:val="99"/>
    <w:rsid w:val="005F4BC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mailto:primaria@primariadrobeta.ro"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4085</Characters>
  <Application>Microsoft Office Word</Application>
  <DocSecurity>0</DocSecurity>
  <Lines>34</Lines>
  <Paragraphs>9</Paragraphs>
  <ScaleCrop>false</ScaleCrop>
  <Company/>
  <LinksUpToDate>false</LinksUpToDate>
  <CharactersWithSpaces>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2022-10-19T07:55:00Z</dcterms:created>
  <dcterms:modified xsi:type="dcterms:W3CDTF">2022-10-19T07:57:00Z</dcterms:modified>
</cp:coreProperties>
</file>