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93942" w14:textId="77777777" w:rsidR="000653B1" w:rsidRPr="0023686C" w:rsidRDefault="000653B1" w:rsidP="000653B1">
      <w:pPr>
        <w:spacing w:before="25"/>
        <w:ind w:right="-20"/>
        <w:rPr>
          <w:b/>
          <w:bCs/>
          <w:color w:val="232426"/>
          <w:sz w:val="26"/>
          <w:szCs w:val="26"/>
        </w:rPr>
      </w:pPr>
      <w:r>
        <w:rPr>
          <w:noProof/>
          <w:lang w:val="en-US" w:eastAsia="en-US"/>
        </w:rPr>
        <w:drawing>
          <wp:anchor distT="0" distB="0" distL="114300" distR="114300" simplePos="0" relativeHeight="251663872" behindDoc="1" locked="0" layoutInCell="1" allowOverlap="1" wp14:anchorId="0BD4F1C7" wp14:editId="07777777">
            <wp:simplePos x="0" y="0"/>
            <wp:positionH relativeFrom="column">
              <wp:posOffset>61595</wp:posOffset>
            </wp:positionH>
            <wp:positionV relativeFrom="paragraph">
              <wp:posOffset>16510</wp:posOffset>
            </wp:positionV>
            <wp:extent cx="742950" cy="819150"/>
            <wp:effectExtent l="0" t="0" r="0" b="0"/>
            <wp:wrapThrough wrapText="bothSides">
              <wp:wrapPolygon edited="0">
                <wp:start x="0" y="0"/>
                <wp:lineTo x="0" y="21098"/>
                <wp:lineTo x="21046" y="21098"/>
                <wp:lineTo x="2104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232426"/>
          <w:sz w:val="26"/>
          <w:szCs w:val="26"/>
        </w:rPr>
        <w:t>ROMÂ</w:t>
      </w:r>
      <w:r w:rsidRPr="0023686C">
        <w:rPr>
          <w:b/>
          <w:bCs/>
          <w:color w:val="232426"/>
          <w:sz w:val="26"/>
          <w:szCs w:val="26"/>
        </w:rPr>
        <w:t>NIA</w:t>
      </w:r>
    </w:p>
    <w:p w14:paraId="6C8DA123" w14:textId="77777777" w:rsidR="000653B1" w:rsidRPr="0023686C" w:rsidRDefault="000653B1" w:rsidP="000653B1">
      <w:pPr>
        <w:spacing w:before="4"/>
        <w:ind w:left="181" w:right="-20"/>
        <w:rPr>
          <w:sz w:val="26"/>
          <w:szCs w:val="26"/>
        </w:rPr>
      </w:pPr>
      <w:r>
        <w:rPr>
          <w:b/>
          <w:bCs/>
          <w:color w:val="232426"/>
          <w:sz w:val="26"/>
          <w:szCs w:val="26"/>
        </w:rPr>
        <w:t>JUDEŢ</w:t>
      </w:r>
      <w:r w:rsidRPr="0023686C">
        <w:rPr>
          <w:b/>
          <w:bCs/>
          <w:color w:val="232426"/>
          <w:sz w:val="26"/>
          <w:szCs w:val="26"/>
        </w:rPr>
        <w:t>UL</w:t>
      </w:r>
      <w:r w:rsidRPr="0023686C">
        <w:rPr>
          <w:b/>
          <w:bCs/>
          <w:color w:val="232426"/>
          <w:spacing w:val="7"/>
          <w:sz w:val="26"/>
          <w:szCs w:val="26"/>
        </w:rPr>
        <w:t xml:space="preserve"> </w:t>
      </w:r>
      <w:r w:rsidRPr="0023686C">
        <w:rPr>
          <w:b/>
          <w:bCs/>
          <w:color w:val="232426"/>
          <w:w w:val="102"/>
          <w:sz w:val="26"/>
          <w:szCs w:val="26"/>
        </w:rPr>
        <w:t>ILFOV</w:t>
      </w:r>
    </w:p>
    <w:p w14:paraId="486B184C" w14:textId="77777777" w:rsidR="000653B1" w:rsidRDefault="000653B1" w:rsidP="000653B1">
      <w:pPr>
        <w:spacing w:before="4" w:line="305" w:lineRule="exact"/>
        <w:ind w:left="188" w:right="-20"/>
        <w:rPr>
          <w:b/>
          <w:bCs/>
          <w:color w:val="232426"/>
          <w:position w:val="-1"/>
          <w:sz w:val="26"/>
          <w:szCs w:val="26"/>
        </w:rPr>
      </w:pPr>
      <w:r>
        <w:rPr>
          <w:b/>
          <w:bCs/>
          <w:color w:val="232426"/>
          <w:position w:val="-1"/>
          <w:sz w:val="26"/>
          <w:szCs w:val="26"/>
        </w:rPr>
        <w:t>COMUNA</w:t>
      </w:r>
      <w:r w:rsidRPr="0023686C">
        <w:rPr>
          <w:b/>
          <w:bCs/>
          <w:color w:val="232426"/>
          <w:position w:val="-1"/>
          <w:sz w:val="26"/>
          <w:szCs w:val="26"/>
        </w:rPr>
        <w:t xml:space="preserve"> CHIAJNA</w:t>
      </w:r>
    </w:p>
    <w:p w14:paraId="4E16EAD5" w14:textId="77777777" w:rsidR="000653B1" w:rsidRPr="0023686C" w:rsidRDefault="000653B1" w:rsidP="000653B1">
      <w:pPr>
        <w:spacing w:before="4" w:line="305" w:lineRule="exact"/>
        <w:ind w:left="188" w:right="-20"/>
        <w:rPr>
          <w:sz w:val="26"/>
          <w:szCs w:val="26"/>
        </w:rPr>
      </w:pPr>
      <w:r>
        <w:rPr>
          <w:b/>
          <w:bCs/>
          <w:color w:val="232426"/>
          <w:position w:val="-1"/>
          <w:sz w:val="26"/>
          <w:szCs w:val="26"/>
        </w:rPr>
        <w:t>PRIMAR</w:t>
      </w:r>
    </w:p>
    <w:p w14:paraId="61E3E36C" w14:textId="3042624D" w:rsidR="000653B1" w:rsidRPr="00584C8D" w:rsidRDefault="67A8716E" w:rsidP="67A8716E">
      <w:pPr>
        <w:pStyle w:val="NoSpacing"/>
        <w:jc w:val="both"/>
        <w:rPr>
          <w:b/>
          <w:bCs/>
          <w:sz w:val="28"/>
          <w:szCs w:val="28"/>
        </w:rPr>
      </w:pPr>
      <w:r w:rsidRPr="67A8716E">
        <w:rPr>
          <w:b/>
          <w:bCs/>
          <w:sz w:val="28"/>
          <w:szCs w:val="28"/>
        </w:rPr>
        <w:t xml:space="preserve">Nr. </w:t>
      </w:r>
      <w:r w:rsidR="004D64BC">
        <w:rPr>
          <w:b/>
          <w:bCs/>
          <w:sz w:val="28"/>
          <w:szCs w:val="28"/>
        </w:rPr>
        <w:t>41671/14.10.2022</w:t>
      </w:r>
    </w:p>
    <w:p w14:paraId="4DDBEF00" w14:textId="77777777" w:rsidR="000653B1" w:rsidRPr="00C551C0" w:rsidRDefault="000653B1" w:rsidP="000653B1">
      <w:pPr>
        <w:pStyle w:val="NoSpacing"/>
        <w:jc w:val="both"/>
        <w:rPr>
          <w:sz w:val="16"/>
          <w:szCs w:val="16"/>
        </w:rPr>
      </w:pPr>
    </w:p>
    <w:p w14:paraId="734B4B7F" w14:textId="77777777" w:rsidR="000653B1" w:rsidRDefault="000653B1" w:rsidP="000653B1">
      <w:pPr>
        <w:jc w:val="center"/>
        <w:rPr>
          <w:b/>
          <w:bCs/>
          <w:iCs/>
          <w:sz w:val="28"/>
          <w:szCs w:val="28"/>
          <w:lang w:val="en-US" w:eastAsia="en-US"/>
        </w:rPr>
      </w:pPr>
      <w:r>
        <w:rPr>
          <w:b/>
          <w:bCs/>
          <w:iCs/>
          <w:sz w:val="28"/>
          <w:szCs w:val="28"/>
          <w:lang w:val="en-US" w:eastAsia="en-US"/>
        </w:rPr>
        <w:t>Referat de aprobare</w:t>
      </w:r>
    </w:p>
    <w:p w14:paraId="3461D779" w14:textId="77777777" w:rsidR="000653B1" w:rsidRPr="00C551C0" w:rsidRDefault="000653B1" w:rsidP="000653B1">
      <w:pPr>
        <w:jc w:val="center"/>
        <w:rPr>
          <w:b/>
          <w:bCs/>
          <w:iCs/>
          <w:sz w:val="16"/>
          <w:szCs w:val="16"/>
          <w:lang w:val="en-US" w:eastAsia="en-US"/>
        </w:rPr>
      </w:pPr>
    </w:p>
    <w:p w14:paraId="3CF2D8B6" w14:textId="7EE120D2" w:rsidR="000653B1" w:rsidRDefault="004D64BC" w:rsidP="004D64BC">
      <w:pPr>
        <w:spacing w:line="276" w:lineRule="auto"/>
        <w:jc w:val="center"/>
        <w:rPr>
          <w:b/>
          <w:bCs/>
        </w:rPr>
      </w:pPr>
      <w:r w:rsidRPr="004D64BC">
        <w:rPr>
          <w:b/>
          <w:bCs/>
        </w:rPr>
        <w:t>pentru modificarea și completarea Hotărârii Consiliului Local Chiajna nr. 40/27.06.2022 privind aprobarea participării Unității Administrativ-Teritoriale Comuna Chiajna din județul Ilfov,  în calitate de partener, prin asocierea cu Unitatea Administrativ-Teritorială - Orașul Popești-Leordeni (Lider), Unitatea Administrativ-Teritorială  Județul Ilfov, precum și cu un număr de 22 Unități Administrativ-Teritoriale din județul Ilfov în cadrul proiectului „Sistem ITS integrat Smart &amp; Green Mobility pentru regiunea București-Ilfov - Informarea călătorilor în stațiile de transport public”, apelul de proiecte PNRR/2022/C10</w:t>
      </w:r>
    </w:p>
    <w:p w14:paraId="1DB5193E" w14:textId="77777777" w:rsidR="004D64BC" w:rsidRPr="00C02597" w:rsidRDefault="004D64BC" w:rsidP="004D64BC">
      <w:pPr>
        <w:spacing w:line="276" w:lineRule="auto"/>
        <w:jc w:val="center"/>
        <w:rPr>
          <w:b/>
          <w:bCs/>
          <w:sz w:val="28"/>
          <w:szCs w:val="28"/>
        </w:rPr>
      </w:pPr>
    </w:p>
    <w:p w14:paraId="2CF782C0" w14:textId="77777777" w:rsidR="004D64BC" w:rsidRDefault="004D64BC" w:rsidP="004D64BC">
      <w:pPr>
        <w:autoSpaceDE w:val="0"/>
        <w:autoSpaceDN w:val="0"/>
        <w:adjustRightInd w:val="0"/>
        <w:spacing w:line="360" w:lineRule="auto"/>
        <w:ind w:firstLine="708"/>
        <w:jc w:val="both"/>
        <w:rPr>
          <w:rFonts w:eastAsia="MS Mincho"/>
          <w:bCs/>
        </w:rPr>
      </w:pPr>
      <w:bookmarkStart w:id="0" w:name="_Hlk104277866"/>
      <w:r w:rsidRPr="00774758">
        <w:rPr>
          <w:rFonts w:eastAsia="MS Mincho"/>
          <w:bCs/>
        </w:rPr>
        <w:t xml:space="preserve">Pentru a asigura la nivelul regiunii o abordare integrată privind realizarea unor investiții în stațiile de transport public, respectiv dotarea acestora cu echipamente care să ofere informații în timp real privind programul de circulație al vehiculelor de transport public, </w:t>
      </w:r>
      <w:r>
        <w:rPr>
          <w:rFonts w:eastAsia="MS Mincho"/>
          <w:bCs/>
        </w:rPr>
        <w:t xml:space="preserve">Popești Leordeni în calitate de lider proiect a depus în parteneriat cu Județul Ilfov- Consiliul </w:t>
      </w:r>
      <w:r w:rsidRPr="001F7156">
        <w:rPr>
          <w:rFonts w:eastAsia="MS Mincho"/>
          <w:bCs/>
        </w:rPr>
        <w:t xml:space="preserve">Județean </w:t>
      </w:r>
      <w:r w:rsidRPr="005B788F">
        <w:rPr>
          <w:rFonts w:eastAsia="MS Mincho"/>
          <w:bCs/>
        </w:rPr>
        <w:t>și un număr de 20 de UAT uri</w:t>
      </w:r>
      <w:r>
        <w:rPr>
          <w:rFonts w:eastAsia="MS Mincho"/>
          <w:bCs/>
        </w:rPr>
        <w:t xml:space="preserve"> proiectul </w:t>
      </w:r>
      <w:r w:rsidRPr="007D36E8">
        <w:rPr>
          <w:rFonts w:eastAsia="MS Mincho"/>
          <w:bCs/>
        </w:rPr>
        <w:t>„Sistem ITS integrat Smart &amp; Green Mobility pentru regiunea București-Ilfov - Informarea călătorilor în stațiile de transport public” prin PNRR, apelul de proiecte PNRR/2022/C10 – Subinvestiția I.1.2 – Asigurarea infrastructurii pentru transportul verde-ITS/alte infrastructuri TIC</w:t>
      </w:r>
      <w:r>
        <w:rPr>
          <w:rFonts w:eastAsia="MS Mincho"/>
          <w:bCs/>
        </w:rPr>
        <w:t>.</w:t>
      </w:r>
    </w:p>
    <w:p w14:paraId="2E5FBBD8" w14:textId="77777777" w:rsidR="004D64BC" w:rsidRPr="00774758" w:rsidRDefault="004D64BC" w:rsidP="004D64BC">
      <w:pPr>
        <w:autoSpaceDE w:val="0"/>
        <w:autoSpaceDN w:val="0"/>
        <w:adjustRightInd w:val="0"/>
        <w:spacing w:line="360" w:lineRule="auto"/>
        <w:ind w:firstLine="708"/>
        <w:jc w:val="both"/>
        <w:rPr>
          <w:rFonts w:eastAsia="MS Mincho"/>
          <w:bCs/>
        </w:rPr>
      </w:pPr>
      <w:r w:rsidRPr="00774758">
        <w:rPr>
          <w:rFonts w:eastAsia="MS Mincho"/>
          <w:bCs/>
        </w:rPr>
        <w:t>Obiectivele proiectului vor contribui la realizarea unui sistem de transport eficient, integrat, durabil și sigur, care să promoveze dezvoltarea economică, socială și teritorială a regiunii București-Ilfov, respectiv la reducerea emisiilor de echivalent CO2, generate de transportul rutier motorizat de la nivelul Municipiului București și localităților din Județul Ilfov.</w:t>
      </w:r>
    </w:p>
    <w:bookmarkEnd w:id="0"/>
    <w:p w14:paraId="29B61ADF" w14:textId="77777777" w:rsidR="004D64BC" w:rsidRDefault="004D64BC" w:rsidP="004D64BC">
      <w:pPr>
        <w:pStyle w:val="Textbody"/>
        <w:spacing w:after="0" w:line="360" w:lineRule="auto"/>
        <w:ind w:right="1" w:firstLine="540"/>
        <w:jc w:val="both"/>
        <w:rPr>
          <w:rFonts w:cs="Times New Roman"/>
          <w:i/>
          <w:color w:val="000000"/>
          <w:lang w:val="ro-RO"/>
        </w:rPr>
      </w:pPr>
      <w:r>
        <w:rPr>
          <w:rFonts w:cs="Times New Roman"/>
          <w:color w:val="000000"/>
          <w:lang w:val="ro-RO"/>
        </w:rPr>
        <w:t xml:space="preserve">În urma evaluării efectuate de către MDLPA,  </w:t>
      </w:r>
      <w:r w:rsidRPr="007D36E8">
        <w:rPr>
          <w:rFonts w:cs="Times New Roman"/>
          <w:color w:val="000000"/>
          <w:lang w:val="ro-RO"/>
        </w:rPr>
        <w:t>în data</w:t>
      </w:r>
      <w:r>
        <w:rPr>
          <w:rFonts w:cs="Times New Roman"/>
          <w:color w:val="000000"/>
          <w:lang w:val="ro-RO"/>
        </w:rPr>
        <w:t xml:space="preserve"> de 30.09.2022 au fost transmise prin poșta electronică</w:t>
      </w:r>
      <w:r w:rsidRPr="007D36E8">
        <w:rPr>
          <w:rFonts w:cs="Times New Roman"/>
          <w:color w:val="000000"/>
          <w:lang w:val="ro-RO"/>
        </w:rPr>
        <w:t xml:space="preserve"> mai multe solicitări de clarificări, printre care și: ”</w:t>
      </w:r>
      <w:r w:rsidRPr="007D36E8">
        <w:rPr>
          <w:rFonts w:cs="Times New Roman"/>
          <w:i/>
          <w:color w:val="000000"/>
          <w:lang w:val="ro-RO"/>
        </w:rPr>
        <w:t>pentru staţiile de reîncărcare achiziţionate prin achiziție centralizată de către Ministerul Dezvoltării Lucrărilor Publice și Administrației este necesară aprobarea lor prin HCL, atât pentr</w:t>
      </w:r>
      <w:r>
        <w:rPr>
          <w:rFonts w:cs="Times New Roman"/>
          <w:i/>
          <w:color w:val="000000"/>
          <w:lang w:val="ro-RO"/>
        </w:rPr>
        <w:t>u lider cât și pentru parteneri”.</w:t>
      </w:r>
    </w:p>
    <w:p w14:paraId="4A31A8D7" w14:textId="77777777" w:rsidR="004D64BC" w:rsidRPr="007D36E8" w:rsidRDefault="004D64BC" w:rsidP="004D64BC">
      <w:pPr>
        <w:pStyle w:val="Textbody"/>
        <w:spacing w:after="0" w:line="360" w:lineRule="auto"/>
        <w:ind w:right="1" w:firstLine="540"/>
        <w:jc w:val="both"/>
        <w:rPr>
          <w:rFonts w:cs="Times New Roman"/>
          <w:i/>
          <w:color w:val="000000"/>
          <w:lang w:val="ro-RO"/>
        </w:rPr>
      </w:pPr>
      <w:r w:rsidRPr="00990030">
        <w:rPr>
          <w:rFonts w:cs="Times New Roman"/>
          <w:color w:val="000000"/>
          <w:lang w:val="ro-RO"/>
        </w:rPr>
        <w:t>Ghidul specific - Condiții de accesare a fondurilor europene aferente Planului național de redresare și reziliență în cadrul apelurilor de proiecte PNRR/2022/C10, componenta 10 - Fondul local</w:t>
      </w:r>
      <w:r>
        <w:rPr>
          <w:rFonts w:cs="Times New Roman"/>
          <w:i/>
          <w:color w:val="000000"/>
          <w:lang w:val="ro-RO"/>
        </w:rPr>
        <w:t xml:space="preserve"> </w:t>
      </w:r>
      <w:r>
        <w:rPr>
          <w:rFonts w:cs="Times New Roman"/>
          <w:color w:val="000000"/>
          <w:lang w:val="ro-RO"/>
        </w:rPr>
        <w:t xml:space="preserve">prevede la </w:t>
      </w:r>
      <w:r w:rsidRPr="007D36E8">
        <w:rPr>
          <w:rFonts w:cs="Times New Roman"/>
          <w:b/>
          <w:i/>
          <w:color w:val="000000"/>
          <w:lang w:val="ro-RO"/>
        </w:rPr>
        <w:t>secțiunea IV. Condiție privind includerea stațiilor de reîncărcare pentru vehicule electrice</w:t>
      </w:r>
      <w:r>
        <w:rPr>
          <w:rFonts w:cs="Times New Roman"/>
          <w:b/>
          <w:i/>
          <w:color w:val="000000"/>
          <w:lang w:val="ro-RO"/>
        </w:rPr>
        <w:t xml:space="preserve"> </w:t>
      </w:r>
      <w:r>
        <w:rPr>
          <w:rFonts w:cs="Times New Roman"/>
          <w:color w:val="000000"/>
          <w:lang w:val="ro-RO"/>
        </w:rPr>
        <w:t>următoarele aspecte</w:t>
      </w:r>
      <w:r w:rsidRPr="007D36E8">
        <w:rPr>
          <w:rFonts w:cs="Times New Roman"/>
          <w:i/>
          <w:color w:val="000000"/>
          <w:lang w:val="ro-RO"/>
        </w:rPr>
        <w:t xml:space="preserve">: </w:t>
      </w:r>
      <w:r>
        <w:rPr>
          <w:rFonts w:cs="Times New Roman"/>
          <w:i/>
          <w:color w:val="000000"/>
          <w:lang w:val="ro-RO"/>
        </w:rPr>
        <w:t>”</w:t>
      </w:r>
      <w:r w:rsidRPr="007D36E8">
        <w:rPr>
          <w:rFonts w:cs="Times New Roman"/>
          <w:i/>
          <w:color w:val="000000"/>
          <w:lang w:val="ro-RO"/>
        </w:rPr>
        <w:t>Pentru toate tipurile de solicitanți, la orice proiect depus pentru oricare dintre investițiile prevăzute în cadrul acestui apel, este prevăzută automat o alocare suplimentară pentru stații de reîncărcare pentru vehicule electrice, care vor fi achiziționate centralizat de Ministerul Dezvoltării, Lucrărilor Publice și Administrației, este obligatoriu ca în cadrul fiecărei prime solicitări de finanțare depuse de un beneficiar să fie prevăzută instalarea unui număr de stații de încărcare pentru vehiculele electrice</w:t>
      </w:r>
      <w:r>
        <w:rPr>
          <w:rFonts w:cs="Times New Roman"/>
          <w:i/>
          <w:color w:val="000000"/>
          <w:lang w:val="ro-RO"/>
        </w:rPr>
        <w:t>”</w:t>
      </w:r>
      <w:r w:rsidRPr="007D36E8">
        <w:rPr>
          <w:rFonts w:cs="Times New Roman"/>
          <w:i/>
          <w:color w:val="000000"/>
          <w:lang w:val="ro-RO"/>
        </w:rPr>
        <w:t xml:space="preserve">. </w:t>
      </w:r>
    </w:p>
    <w:p w14:paraId="6E27130C" w14:textId="77777777" w:rsidR="004D64BC" w:rsidRDefault="004D64BC" w:rsidP="004D64BC">
      <w:pPr>
        <w:pStyle w:val="Textbody"/>
        <w:spacing w:after="0" w:line="360" w:lineRule="auto"/>
        <w:ind w:right="1" w:firstLine="540"/>
        <w:jc w:val="both"/>
        <w:rPr>
          <w:rFonts w:cs="Times New Roman"/>
          <w:i/>
          <w:color w:val="000000"/>
          <w:lang w:val="ro-RO"/>
        </w:rPr>
      </w:pPr>
      <w:r w:rsidRPr="007D36E8">
        <w:rPr>
          <w:rFonts w:cs="Times New Roman"/>
          <w:color w:val="000000"/>
          <w:lang w:val="ro-RO"/>
        </w:rPr>
        <w:tab/>
        <w:t>De asemenea, tot prevederile Ghidului specific stipulează că</w:t>
      </w:r>
      <w:r w:rsidRPr="007D36E8">
        <w:rPr>
          <w:rFonts w:cs="Times New Roman"/>
          <w:i/>
          <w:color w:val="000000"/>
          <w:lang w:val="ro-RO"/>
        </w:rPr>
        <w:t xml:space="preserve">: </w:t>
      </w:r>
    </w:p>
    <w:p w14:paraId="6C12B67B" w14:textId="77777777" w:rsidR="004D64BC" w:rsidRPr="00990030" w:rsidRDefault="004D64BC" w:rsidP="004D64BC">
      <w:pPr>
        <w:pStyle w:val="Textbody"/>
        <w:numPr>
          <w:ilvl w:val="0"/>
          <w:numId w:val="8"/>
        </w:numPr>
        <w:spacing w:after="0" w:line="360" w:lineRule="auto"/>
        <w:ind w:right="1"/>
        <w:jc w:val="both"/>
        <w:rPr>
          <w:rFonts w:cs="Times New Roman"/>
          <w:i/>
          <w:color w:val="000000"/>
          <w:lang w:val="ro-RO"/>
        </w:rPr>
      </w:pPr>
      <w:r w:rsidRPr="007D36E8">
        <w:rPr>
          <w:rFonts w:cs="Times New Roman"/>
          <w:i/>
          <w:color w:val="000000"/>
          <w:lang w:val="ro-RO"/>
        </w:rPr>
        <w:t xml:space="preserve">”Beneficiarii investiției vor trebui să asigure un spațiu adecvat pentru amplasamentul stațiilor de încărcare pentru vehicule electrice </w:t>
      </w:r>
      <w:r>
        <w:rPr>
          <w:rFonts w:cs="Times New Roman"/>
          <w:i/>
          <w:color w:val="000000"/>
          <w:lang w:val="ro-RO"/>
        </w:rPr>
        <w:t xml:space="preserve">încărcării) </w:t>
      </w:r>
      <w:r w:rsidRPr="007D36E8">
        <w:rPr>
          <w:rFonts w:cs="Times New Roman"/>
          <w:i/>
          <w:color w:val="000000"/>
          <w:lang w:val="ro-RO"/>
        </w:rPr>
        <w:t xml:space="preserve">toate activitățile și costurile necesare pentru </w:t>
      </w:r>
      <w:r w:rsidRPr="007D36E8">
        <w:rPr>
          <w:rFonts w:cs="Times New Roman"/>
          <w:i/>
          <w:color w:val="000000"/>
          <w:lang w:val="ro-RO"/>
        </w:rPr>
        <w:lastRenderedPageBreak/>
        <w:t>pu</w:t>
      </w:r>
      <w:r>
        <w:rPr>
          <w:rFonts w:cs="Times New Roman"/>
          <w:i/>
          <w:color w:val="000000"/>
          <w:lang w:val="ro-RO"/>
        </w:rPr>
        <w:t>nerea în funcțiune a stațiilor”;</w:t>
      </w:r>
    </w:p>
    <w:p w14:paraId="24EF8818" w14:textId="77777777" w:rsidR="004D64BC" w:rsidRDefault="004D64BC" w:rsidP="004D64BC">
      <w:pPr>
        <w:pStyle w:val="Textbody"/>
        <w:spacing w:after="0" w:line="360" w:lineRule="auto"/>
        <w:ind w:right="1" w:firstLine="540"/>
        <w:jc w:val="both"/>
        <w:rPr>
          <w:rFonts w:cs="Times New Roman"/>
          <w:color w:val="000000"/>
          <w:lang w:val="ro-RO"/>
        </w:rPr>
      </w:pPr>
      <w:r w:rsidRPr="00C31B1B">
        <w:rPr>
          <w:rFonts w:cs="Times New Roman"/>
          <w:color w:val="000000"/>
          <w:lang w:val="ro-RO"/>
        </w:rPr>
        <w:t>Totodată, în urma retragerii celor 4 UAT din parteneriat, respectiv Orașul Otopeni și Comunele Dragomirești-Vale, Găneasa și Petrăchioaia, sumele prevăzute în Acordul de parteneriat al proiectului și în Nota de Fundamentare nu mai corespund cu suma solicitată pentru investiție și nici cu</w:t>
      </w:r>
      <w:r>
        <w:rPr>
          <w:rFonts w:cs="Times New Roman"/>
          <w:color w:val="000000"/>
          <w:lang w:val="ro-RO"/>
        </w:rPr>
        <w:t xml:space="preserve"> valoarea totală a proiectului.</w:t>
      </w:r>
    </w:p>
    <w:p w14:paraId="1444BA7E" w14:textId="77777777" w:rsidR="004D64BC" w:rsidRPr="00990030" w:rsidRDefault="004D64BC" w:rsidP="004D64BC">
      <w:pPr>
        <w:pStyle w:val="Textbody"/>
        <w:spacing w:after="0" w:line="360" w:lineRule="auto"/>
        <w:ind w:right="1" w:firstLine="540"/>
        <w:jc w:val="both"/>
        <w:rPr>
          <w:rFonts w:cs="Times New Roman"/>
          <w:color w:val="000000"/>
          <w:lang w:val="ro-RO"/>
        </w:rPr>
      </w:pPr>
      <w:r>
        <w:rPr>
          <w:rFonts w:cs="Times New Roman"/>
          <w:color w:val="000000"/>
          <w:lang w:val="ro-RO"/>
        </w:rPr>
        <w:t>Astfel,</w:t>
      </w:r>
      <w:r w:rsidRPr="00C31B1B">
        <w:rPr>
          <w:rFonts w:cs="Times New Roman"/>
          <w:color w:val="000000"/>
          <w:lang w:val="ro-RO"/>
        </w:rPr>
        <w:t xml:space="preserve"> informațiile din cererea de finanțare nu sunt corelate cu cele din Hotărârile de aprobare a proiectului pentru nic</w:t>
      </w:r>
      <w:r>
        <w:rPr>
          <w:rFonts w:cs="Times New Roman"/>
          <w:color w:val="000000"/>
          <w:lang w:val="ro-RO"/>
        </w:rPr>
        <w:t>iunul din cele 21 UAT partenere. Din acest motiv este</w:t>
      </w:r>
      <w:r w:rsidRPr="006F403A">
        <w:rPr>
          <w:rFonts w:cs="Times New Roman"/>
          <w:color w:val="000000"/>
          <w:lang w:val="ro-RO"/>
        </w:rPr>
        <w:t xml:space="preserve"> solicitată refacerea celor 21 HCL în care toate informațiile să fie corelate cu cele prevăzute în cererea de finanțare, incluzând în HCL și articole referitoare la stațiilor de reîncărcare pentru cele 13 UAT partenere</w:t>
      </w:r>
      <w:r>
        <w:rPr>
          <w:rFonts w:cs="Times New Roman"/>
          <w:color w:val="000000"/>
          <w:lang w:val="ro-RO"/>
        </w:rPr>
        <w:t>.</w:t>
      </w:r>
    </w:p>
    <w:p w14:paraId="2BB328F9" w14:textId="77777777" w:rsidR="004D64BC" w:rsidRPr="00304346" w:rsidRDefault="004D64BC" w:rsidP="004D64BC">
      <w:pPr>
        <w:pStyle w:val="Textbody"/>
        <w:spacing w:after="0" w:line="360" w:lineRule="auto"/>
        <w:ind w:right="1" w:firstLine="540"/>
        <w:jc w:val="both"/>
        <w:rPr>
          <w:rFonts w:cs="Times New Roman"/>
          <w:i/>
          <w:color w:val="000000"/>
          <w:lang w:val="ro-RO"/>
        </w:rPr>
      </w:pPr>
      <w:r w:rsidRPr="004A7837">
        <w:t xml:space="preserve">Având în vedere </w:t>
      </w:r>
      <w:r>
        <w:t>faptul că termenul pentru a răspunde la clarificări este de cinci zile lucrătoare</w:t>
      </w:r>
      <w:r>
        <w:rPr>
          <w:rFonts w:cs="Times New Roman"/>
          <w:i/>
          <w:color w:val="000000"/>
          <w:lang w:val="ro-RO"/>
        </w:rPr>
        <w:t xml:space="preserve">, </w:t>
      </w:r>
      <w:r>
        <w:rPr>
          <w:rFonts w:cs="Times New Roman"/>
          <w:color w:val="000000"/>
          <w:lang w:val="ro-RO"/>
        </w:rPr>
        <w:t>respectiv 06.10.2022,</w:t>
      </w:r>
      <w:r>
        <w:rPr>
          <w:rFonts w:cs="Times New Roman"/>
          <w:i/>
          <w:color w:val="000000"/>
          <w:lang w:val="ro-RO"/>
        </w:rPr>
        <w:t xml:space="preserve"> </w:t>
      </w:r>
      <w:r w:rsidRPr="00774758">
        <w:rPr>
          <w:rFonts w:cs="Times New Roman"/>
          <w:lang w:eastAsia="en-GB"/>
        </w:rPr>
        <w:t xml:space="preserve">considerăm necesară </w:t>
      </w:r>
      <w:r>
        <w:rPr>
          <w:rFonts w:cs="Times New Roman"/>
          <w:lang w:eastAsia="en-GB"/>
        </w:rPr>
        <w:t xml:space="preserve">emiterea în regim de urgență a unei Hotărâri de Consiliu Local pentru care </w:t>
      </w:r>
      <w:r>
        <w:rPr>
          <w:lang w:eastAsia="ar-SA"/>
        </w:rPr>
        <w:t xml:space="preserve">am întocmit raportul în cauză. </w:t>
      </w:r>
    </w:p>
    <w:p w14:paraId="186B01AF" w14:textId="29FEBF24" w:rsidR="00DE5302" w:rsidRPr="00CE1FCA" w:rsidRDefault="00DE5302" w:rsidP="00C551C0">
      <w:pPr>
        <w:tabs>
          <w:tab w:val="left" w:pos="567"/>
        </w:tabs>
        <w:ind w:firstLine="142"/>
        <w:jc w:val="both"/>
        <w:rPr>
          <w:rFonts w:eastAsia="Arial"/>
          <w:spacing w:val="-10"/>
          <w:sz w:val="26"/>
          <w:szCs w:val="26"/>
        </w:rPr>
      </w:pPr>
    </w:p>
    <w:p w14:paraId="0FB78278" w14:textId="77777777" w:rsidR="00CE1FCA" w:rsidRDefault="00CE1FCA" w:rsidP="008778DD">
      <w:pPr>
        <w:tabs>
          <w:tab w:val="left" w:pos="4440"/>
        </w:tabs>
        <w:jc w:val="center"/>
        <w:rPr>
          <w:b/>
          <w:sz w:val="26"/>
          <w:szCs w:val="26"/>
        </w:rPr>
      </w:pPr>
    </w:p>
    <w:p w14:paraId="69B8B8F5" w14:textId="5EC5DACA" w:rsidR="00520A9E" w:rsidRPr="00CE1FCA" w:rsidRDefault="00520A9E" w:rsidP="008778DD">
      <w:pPr>
        <w:tabs>
          <w:tab w:val="left" w:pos="4440"/>
        </w:tabs>
        <w:jc w:val="center"/>
        <w:rPr>
          <w:b/>
          <w:sz w:val="26"/>
          <w:szCs w:val="26"/>
        </w:rPr>
      </w:pPr>
      <w:r w:rsidRPr="00CE1FCA">
        <w:rPr>
          <w:b/>
          <w:sz w:val="26"/>
          <w:szCs w:val="26"/>
        </w:rPr>
        <w:t xml:space="preserve"> </w:t>
      </w:r>
      <w:r w:rsidR="00F74697">
        <w:rPr>
          <w:b/>
          <w:sz w:val="26"/>
          <w:szCs w:val="26"/>
        </w:rPr>
        <w:t>VICE</w:t>
      </w:r>
      <w:r w:rsidRPr="00CE1FCA">
        <w:rPr>
          <w:b/>
          <w:sz w:val="26"/>
          <w:szCs w:val="26"/>
        </w:rPr>
        <w:t>PRIMAR</w:t>
      </w:r>
      <w:r w:rsidR="00DE5302" w:rsidRPr="00CE1FCA">
        <w:rPr>
          <w:b/>
          <w:sz w:val="26"/>
          <w:szCs w:val="26"/>
        </w:rPr>
        <w:t>,</w:t>
      </w:r>
    </w:p>
    <w:p w14:paraId="4049D114" w14:textId="03307789" w:rsidR="00DE5302" w:rsidRPr="00CE1FCA" w:rsidRDefault="00F74697" w:rsidP="00C551C0">
      <w:pPr>
        <w:jc w:val="center"/>
        <w:rPr>
          <w:b/>
          <w:bCs/>
          <w:color w:val="232426"/>
          <w:sz w:val="26"/>
          <w:szCs w:val="26"/>
        </w:rPr>
      </w:pPr>
      <w:r>
        <w:rPr>
          <w:b/>
          <w:sz w:val="26"/>
          <w:szCs w:val="26"/>
        </w:rPr>
        <w:t>DUMITRU CONSTANTIN</w:t>
      </w:r>
      <w:bookmarkStart w:id="1" w:name="_GoBack"/>
      <w:bookmarkEnd w:id="1"/>
    </w:p>
    <w:sectPr w:rsidR="00DE5302" w:rsidRPr="00CE1FCA" w:rsidSect="006A71D5">
      <w:pgSz w:w="11906" w:h="16838"/>
      <w:pgMar w:top="270" w:right="656" w:bottom="28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CF2D8" w14:textId="77777777" w:rsidR="006E5183" w:rsidRDefault="006E5183" w:rsidP="00036337">
      <w:r>
        <w:separator/>
      </w:r>
    </w:p>
  </w:endnote>
  <w:endnote w:type="continuationSeparator" w:id="0">
    <w:p w14:paraId="5B4D1214" w14:textId="77777777" w:rsidR="006E5183" w:rsidRDefault="006E5183" w:rsidP="0003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13F39" w14:textId="77777777" w:rsidR="006E5183" w:rsidRDefault="006E5183" w:rsidP="00036337">
      <w:r>
        <w:separator/>
      </w:r>
    </w:p>
  </w:footnote>
  <w:footnote w:type="continuationSeparator" w:id="0">
    <w:p w14:paraId="5000238B" w14:textId="77777777" w:rsidR="006E5183" w:rsidRDefault="006E5183" w:rsidP="000363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12E8"/>
    <w:multiLevelType w:val="hybridMultilevel"/>
    <w:tmpl w:val="26829A82"/>
    <w:lvl w:ilvl="0" w:tplc="04180017">
      <w:start w:val="1"/>
      <w:numFmt w:val="lowerLetter"/>
      <w:lvlText w:val="%1)"/>
      <w:lvlJc w:val="left"/>
      <w:pPr>
        <w:ind w:left="1211"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 w15:restartNumberingAfterBreak="0">
    <w:nsid w:val="28FB566D"/>
    <w:multiLevelType w:val="hybridMultilevel"/>
    <w:tmpl w:val="609A5CEC"/>
    <w:lvl w:ilvl="0" w:tplc="523065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3315C"/>
    <w:multiLevelType w:val="hybridMultilevel"/>
    <w:tmpl w:val="4E14DE86"/>
    <w:lvl w:ilvl="0" w:tplc="AA006FE6">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436701F5"/>
    <w:multiLevelType w:val="hybridMultilevel"/>
    <w:tmpl w:val="AB58D37E"/>
    <w:lvl w:ilvl="0" w:tplc="348E8926">
      <w:start w:val="1"/>
      <w:numFmt w:val="bullet"/>
      <w:lvlText w:val=""/>
      <w:lvlJc w:val="left"/>
      <w:pPr>
        <w:ind w:left="720" w:hanging="360"/>
      </w:pPr>
      <w:rPr>
        <w:rFonts w:ascii="Symbol" w:hAnsi="Symbol" w:hint="default"/>
      </w:rPr>
    </w:lvl>
    <w:lvl w:ilvl="1" w:tplc="113A25B8">
      <w:start w:val="1"/>
      <w:numFmt w:val="bullet"/>
      <w:lvlText w:val="o"/>
      <w:lvlJc w:val="left"/>
      <w:pPr>
        <w:ind w:left="1440" w:hanging="360"/>
      </w:pPr>
      <w:rPr>
        <w:rFonts w:ascii="Courier New" w:hAnsi="Courier New" w:hint="default"/>
      </w:rPr>
    </w:lvl>
    <w:lvl w:ilvl="2" w:tplc="7094810E">
      <w:start w:val="1"/>
      <w:numFmt w:val="bullet"/>
      <w:lvlText w:val=""/>
      <w:lvlJc w:val="left"/>
      <w:pPr>
        <w:ind w:left="2160" w:hanging="360"/>
      </w:pPr>
      <w:rPr>
        <w:rFonts w:ascii="Wingdings" w:hAnsi="Wingdings" w:hint="default"/>
      </w:rPr>
    </w:lvl>
    <w:lvl w:ilvl="3" w:tplc="7A8A6D10">
      <w:start w:val="1"/>
      <w:numFmt w:val="bullet"/>
      <w:lvlText w:val=""/>
      <w:lvlJc w:val="left"/>
      <w:pPr>
        <w:ind w:left="2880" w:hanging="360"/>
      </w:pPr>
      <w:rPr>
        <w:rFonts w:ascii="Symbol" w:hAnsi="Symbol" w:hint="default"/>
      </w:rPr>
    </w:lvl>
    <w:lvl w:ilvl="4" w:tplc="77D6DEB0">
      <w:start w:val="1"/>
      <w:numFmt w:val="bullet"/>
      <w:lvlText w:val="o"/>
      <w:lvlJc w:val="left"/>
      <w:pPr>
        <w:ind w:left="3600" w:hanging="360"/>
      </w:pPr>
      <w:rPr>
        <w:rFonts w:ascii="Courier New" w:hAnsi="Courier New" w:hint="default"/>
      </w:rPr>
    </w:lvl>
    <w:lvl w:ilvl="5" w:tplc="82AED786">
      <w:start w:val="1"/>
      <w:numFmt w:val="bullet"/>
      <w:lvlText w:val=""/>
      <w:lvlJc w:val="left"/>
      <w:pPr>
        <w:ind w:left="4320" w:hanging="360"/>
      </w:pPr>
      <w:rPr>
        <w:rFonts w:ascii="Wingdings" w:hAnsi="Wingdings" w:hint="default"/>
      </w:rPr>
    </w:lvl>
    <w:lvl w:ilvl="6" w:tplc="C7220656">
      <w:start w:val="1"/>
      <w:numFmt w:val="bullet"/>
      <w:lvlText w:val=""/>
      <w:lvlJc w:val="left"/>
      <w:pPr>
        <w:ind w:left="5040" w:hanging="360"/>
      </w:pPr>
      <w:rPr>
        <w:rFonts w:ascii="Symbol" w:hAnsi="Symbol" w:hint="default"/>
      </w:rPr>
    </w:lvl>
    <w:lvl w:ilvl="7" w:tplc="7A14E928">
      <w:start w:val="1"/>
      <w:numFmt w:val="bullet"/>
      <w:lvlText w:val="o"/>
      <w:lvlJc w:val="left"/>
      <w:pPr>
        <w:ind w:left="5760" w:hanging="360"/>
      </w:pPr>
      <w:rPr>
        <w:rFonts w:ascii="Courier New" w:hAnsi="Courier New" w:hint="default"/>
      </w:rPr>
    </w:lvl>
    <w:lvl w:ilvl="8" w:tplc="46E89EF0">
      <w:start w:val="1"/>
      <w:numFmt w:val="bullet"/>
      <w:lvlText w:val=""/>
      <w:lvlJc w:val="left"/>
      <w:pPr>
        <w:ind w:left="6480" w:hanging="360"/>
      </w:pPr>
      <w:rPr>
        <w:rFonts w:ascii="Wingdings" w:hAnsi="Wingdings" w:hint="default"/>
      </w:rPr>
    </w:lvl>
  </w:abstractNum>
  <w:abstractNum w:abstractNumId="4" w15:restartNumberingAfterBreak="0">
    <w:nsid w:val="558F143F"/>
    <w:multiLevelType w:val="hybridMultilevel"/>
    <w:tmpl w:val="C38A0960"/>
    <w:lvl w:ilvl="0" w:tplc="D5D4B0DE">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58D22CF8"/>
    <w:multiLevelType w:val="hybridMultilevel"/>
    <w:tmpl w:val="8A66080A"/>
    <w:lvl w:ilvl="0" w:tplc="ED489598">
      <w:numFmt w:val="bullet"/>
      <w:lvlText w:val="-"/>
      <w:lvlJc w:val="left"/>
      <w:pPr>
        <w:ind w:left="1665" w:hanging="360"/>
      </w:pPr>
      <w:rPr>
        <w:rFonts w:ascii="Times New Roman" w:eastAsia="Times New Roman" w:hAnsi="Times New Roman" w:cs="Times New Roman" w:hint="default"/>
      </w:rPr>
    </w:lvl>
    <w:lvl w:ilvl="1" w:tplc="04180003" w:tentative="1">
      <w:start w:val="1"/>
      <w:numFmt w:val="bullet"/>
      <w:lvlText w:val="o"/>
      <w:lvlJc w:val="left"/>
      <w:pPr>
        <w:ind w:left="2385" w:hanging="360"/>
      </w:pPr>
      <w:rPr>
        <w:rFonts w:ascii="Courier New" w:hAnsi="Courier New" w:cs="Courier New" w:hint="default"/>
      </w:rPr>
    </w:lvl>
    <w:lvl w:ilvl="2" w:tplc="04180005" w:tentative="1">
      <w:start w:val="1"/>
      <w:numFmt w:val="bullet"/>
      <w:lvlText w:val=""/>
      <w:lvlJc w:val="left"/>
      <w:pPr>
        <w:ind w:left="3105" w:hanging="360"/>
      </w:pPr>
      <w:rPr>
        <w:rFonts w:ascii="Wingdings" w:hAnsi="Wingdings" w:hint="default"/>
      </w:rPr>
    </w:lvl>
    <w:lvl w:ilvl="3" w:tplc="04180001" w:tentative="1">
      <w:start w:val="1"/>
      <w:numFmt w:val="bullet"/>
      <w:lvlText w:val=""/>
      <w:lvlJc w:val="left"/>
      <w:pPr>
        <w:ind w:left="3825" w:hanging="360"/>
      </w:pPr>
      <w:rPr>
        <w:rFonts w:ascii="Symbol" w:hAnsi="Symbol" w:hint="default"/>
      </w:rPr>
    </w:lvl>
    <w:lvl w:ilvl="4" w:tplc="04180003" w:tentative="1">
      <w:start w:val="1"/>
      <w:numFmt w:val="bullet"/>
      <w:lvlText w:val="o"/>
      <w:lvlJc w:val="left"/>
      <w:pPr>
        <w:ind w:left="4545" w:hanging="360"/>
      </w:pPr>
      <w:rPr>
        <w:rFonts w:ascii="Courier New" w:hAnsi="Courier New" w:cs="Courier New" w:hint="default"/>
      </w:rPr>
    </w:lvl>
    <w:lvl w:ilvl="5" w:tplc="04180005" w:tentative="1">
      <w:start w:val="1"/>
      <w:numFmt w:val="bullet"/>
      <w:lvlText w:val=""/>
      <w:lvlJc w:val="left"/>
      <w:pPr>
        <w:ind w:left="5265" w:hanging="360"/>
      </w:pPr>
      <w:rPr>
        <w:rFonts w:ascii="Wingdings" w:hAnsi="Wingdings" w:hint="default"/>
      </w:rPr>
    </w:lvl>
    <w:lvl w:ilvl="6" w:tplc="04180001" w:tentative="1">
      <w:start w:val="1"/>
      <w:numFmt w:val="bullet"/>
      <w:lvlText w:val=""/>
      <w:lvlJc w:val="left"/>
      <w:pPr>
        <w:ind w:left="5985" w:hanging="360"/>
      </w:pPr>
      <w:rPr>
        <w:rFonts w:ascii="Symbol" w:hAnsi="Symbol" w:hint="default"/>
      </w:rPr>
    </w:lvl>
    <w:lvl w:ilvl="7" w:tplc="04180003" w:tentative="1">
      <w:start w:val="1"/>
      <w:numFmt w:val="bullet"/>
      <w:lvlText w:val="o"/>
      <w:lvlJc w:val="left"/>
      <w:pPr>
        <w:ind w:left="6705" w:hanging="360"/>
      </w:pPr>
      <w:rPr>
        <w:rFonts w:ascii="Courier New" w:hAnsi="Courier New" w:cs="Courier New" w:hint="default"/>
      </w:rPr>
    </w:lvl>
    <w:lvl w:ilvl="8" w:tplc="04180005" w:tentative="1">
      <w:start w:val="1"/>
      <w:numFmt w:val="bullet"/>
      <w:lvlText w:val=""/>
      <w:lvlJc w:val="left"/>
      <w:pPr>
        <w:ind w:left="7425" w:hanging="360"/>
      </w:pPr>
      <w:rPr>
        <w:rFonts w:ascii="Wingdings" w:hAnsi="Wingdings" w:hint="default"/>
      </w:rPr>
    </w:lvl>
  </w:abstractNum>
  <w:abstractNum w:abstractNumId="6" w15:restartNumberingAfterBreak="0">
    <w:nsid w:val="6BC23112"/>
    <w:multiLevelType w:val="hybridMultilevel"/>
    <w:tmpl w:val="8018C140"/>
    <w:lvl w:ilvl="0" w:tplc="47E823BC">
      <w:start w:val="1"/>
      <w:numFmt w:val="bullet"/>
      <w:lvlText w:val=""/>
      <w:lvlJc w:val="left"/>
      <w:pPr>
        <w:ind w:left="720" w:hanging="360"/>
      </w:pPr>
      <w:rPr>
        <w:rFonts w:ascii="Symbol" w:hAnsi="Symbol" w:hint="default"/>
      </w:rPr>
    </w:lvl>
    <w:lvl w:ilvl="1" w:tplc="2878E424">
      <w:start w:val="1"/>
      <w:numFmt w:val="bullet"/>
      <w:lvlText w:val="o"/>
      <w:lvlJc w:val="left"/>
      <w:pPr>
        <w:ind w:left="1440" w:hanging="360"/>
      </w:pPr>
      <w:rPr>
        <w:rFonts w:ascii="Courier New" w:hAnsi="Courier New" w:hint="default"/>
      </w:rPr>
    </w:lvl>
    <w:lvl w:ilvl="2" w:tplc="DF684BFA">
      <w:start w:val="1"/>
      <w:numFmt w:val="bullet"/>
      <w:lvlText w:val=""/>
      <w:lvlJc w:val="left"/>
      <w:pPr>
        <w:ind w:left="2160" w:hanging="360"/>
      </w:pPr>
      <w:rPr>
        <w:rFonts w:ascii="Wingdings" w:hAnsi="Wingdings" w:hint="default"/>
      </w:rPr>
    </w:lvl>
    <w:lvl w:ilvl="3" w:tplc="2F2644D8">
      <w:start w:val="1"/>
      <w:numFmt w:val="bullet"/>
      <w:lvlText w:val=""/>
      <w:lvlJc w:val="left"/>
      <w:pPr>
        <w:ind w:left="2880" w:hanging="360"/>
      </w:pPr>
      <w:rPr>
        <w:rFonts w:ascii="Symbol" w:hAnsi="Symbol" w:hint="default"/>
      </w:rPr>
    </w:lvl>
    <w:lvl w:ilvl="4" w:tplc="82DCBCF0">
      <w:start w:val="1"/>
      <w:numFmt w:val="bullet"/>
      <w:lvlText w:val="o"/>
      <w:lvlJc w:val="left"/>
      <w:pPr>
        <w:ind w:left="3600" w:hanging="360"/>
      </w:pPr>
      <w:rPr>
        <w:rFonts w:ascii="Courier New" w:hAnsi="Courier New" w:hint="default"/>
      </w:rPr>
    </w:lvl>
    <w:lvl w:ilvl="5" w:tplc="B6C8872A">
      <w:start w:val="1"/>
      <w:numFmt w:val="bullet"/>
      <w:lvlText w:val=""/>
      <w:lvlJc w:val="left"/>
      <w:pPr>
        <w:ind w:left="4320" w:hanging="360"/>
      </w:pPr>
      <w:rPr>
        <w:rFonts w:ascii="Wingdings" w:hAnsi="Wingdings" w:hint="default"/>
      </w:rPr>
    </w:lvl>
    <w:lvl w:ilvl="6" w:tplc="FEA48C6A">
      <w:start w:val="1"/>
      <w:numFmt w:val="bullet"/>
      <w:lvlText w:val=""/>
      <w:lvlJc w:val="left"/>
      <w:pPr>
        <w:ind w:left="5040" w:hanging="360"/>
      </w:pPr>
      <w:rPr>
        <w:rFonts w:ascii="Symbol" w:hAnsi="Symbol" w:hint="default"/>
      </w:rPr>
    </w:lvl>
    <w:lvl w:ilvl="7" w:tplc="50764F84">
      <w:start w:val="1"/>
      <w:numFmt w:val="bullet"/>
      <w:lvlText w:val="o"/>
      <w:lvlJc w:val="left"/>
      <w:pPr>
        <w:ind w:left="5760" w:hanging="360"/>
      </w:pPr>
      <w:rPr>
        <w:rFonts w:ascii="Courier New" w:hAnsi="Courier New" w:hint="default"/>
      </w:rPr>
    </w:lvl>
    <w:lvl w:ilvl="8" w:tplc="0188FF60">
      <w:start w:val="1"/>
      <w:numFmt w:val="bullet"/>
      <w:lvlText w:val=""/>
      <w:lvlJc w:val="left"/>
      <w:pPr>
        <w:ind w:left="6480" w:hanging="360"/>
      </w:pPr>
      <w:rPr>
        <w:rFonts w:ascii="Wingdings" w:hAnsi="Wingdings" w:hint="default"/>
      </w:rPr>
    </w:lvl>
  </w:abstractNum>
  <w:abstractNum w:abstractNumId="7" w15:restartNumberingAfterBreak="0">
    <w:nsid w:val="7669655B"/>
    <w:multiLevelType w:val="multilevel"/>
    <w:tmpl w:val="2A86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5"/>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F76"/>
    <w:rsid w:val="00011CFD"/>
    <w:rsid w:val="0003254D"/>
    <w:rsid w:val="00036337"/>
    <w:rsid w:val="0006013C"/>
    <w:rsid w:val="000653B1"/>
    <w:rsid w:val="000D2A34"/>
    <w:rsid w:val="00151DEF"/>
    <w:rsid w:val="00166B0F"/>
    <w:rsid w:val="00187ABB"/>
    <w:rsid w:val="00194DC9"/>
    <w:rsid w:val="001A33AE"/>
    <w:rsid w:val="001B5173"/>
    <w:rsid w:val="001F1FFA"/>
    <w:rsid w:val="00216808"/>
    <w:rsid w:val="002242EC"/>
    <w:rsid w:val="0023686C"/>
    <w:rsid w:val="00242FEE"/>
    <w:rsid w:val="0025232D"/>
    <w:rsid w:val="00264DBC"/>
    <w:rsid w:val="002D396C"/>
    <w:rsid w:val="002D5EB0"/>
    <w:rsid w:val="002F62C5"/>
    <w:rsid w:val="00344E87"/>
    <w:rsid w:val="00346D25"/>
    <w:rsid w:val="00360A6C"/>
    <w:rsid w:val="00362991"/>
    <w:rsid w:val="00364064"/>
    <w:rsid w:val="00365D86"/>
    <w:rsid w:val="00386B31"/>
    <w:rsid w:val="003B56FB"/>
    <w:rsid w:val="003D2007"/>
    <w:rsid w:val="003F0F98"/>
    <w:rsid w:val="003F2998"/>
    <w:rsid w:val="004130E9"/>
    <w:rsid w:val="00423C93"/>
    <w:rsid w:val="00440173"/>
    <w:rsid w:val="00440FA7"/>
    <w:rsid w:val="00442400"/>
    <w:rsid w:val="00460E2F"/>
    <w:rsid w:val="004612BE"/>
    <w:rsid w:val="004815BD"/>
    <w:rsid w:val="00483A65"/>
    <w:rsid w:val="00486DEB"/>
    <w:rsid w:val="004A4940"/>
    <w:rsid w:val="004C48A3"/>
    <w:rsid w:val="004D2D95"/>
    <w:rsid w:val="004D64BC"/>
    <w:rsid w:val="004F0AFA"/>
    <w:rsid w:val="004F2363"/>
    <w:rsid w:val="00512AD9"/>
    <w:rsid w:val="00520A9E"/>
    <w:rsid w:val="00563314"/>
    <w:rsid w:val="005701E7"/>
    <w:rsid w:val="005708FB"/>
    <w:rsid w:val="00580B2E"/>
    <w:rsid w:val="00582708"/>
    <w:rsid w:val="005829FF"/>
    <w:rsid w:val="005A7720"/>
    <w:rsid w:val="005D5B7C"/>
    <w:rsid w:val="005F4108"/>
    <w:rsid w:val="00671C01"/>
    <w:rsid w:val="00673894"/>
    <w:rsid w:val="00684733"/>
    <w:rsid w:val="006A71D5"/>
    <w:rsid w:val="006C0721"/>
    <w:rsid w:val="006D4535"/>
    <w:rsid w:val="006D7D9E"/>
    <w:rsid w:val="006E5183"/>
    <w:rsid w:val="006F411D"/>
    <w:rsid w:val="0073043D"/>
    <w:rsid w:val="00764FBB"/>
    <w:rsid w:val="0077390D"/>
    <w:rsid w:val="0078514E"/>
    <w:rsid w:val="007B7912"/>
    <w:rsid w:val="00813DAA"/>
    <w:rsid w:val="00830512"/>
    <w:rsid w:val="00871B84"/>
    <w:rsid w:val="0087639B"/>
    <w:rsid w:val="008778DD"/>
    <w:rsid w:val="00890F5A"/>
    <w:rsid w:val="008A1245"/>
    <w:rsid w:val="008C142F"/>
    <w:rsid w:val="008D47B9"/>
    <w:rsid w:val="008E6D2F"/>
    <w:rsid w:val="009051AE"/>
    <w:rsid w:val="009267F1"/>
    <w:rsid w:val="00937160"/>
    <w:rsid w:val="0094146E"/>
    <w:rsid w:val="00991565"/>
    <w:rsid w:val="00991CE4"/>
    <w:rsid w:val="00993BE9"/>
    <w:rsid w:val="00A15C41"/>
    <w:rsid w:val="00A3747A"/>
    <w:rsid w:val="00A4368A"/>
    <w:rsid w:val="00A638C8"/>
    <w:rsid w:val="00A767AB"/>
    <w:rsid w:val="00A963C5"/>
    <w:rsid w:val="00AC3A5A"/>
    <w:rsid w:val="00AD397C"/>
    <w:rsid w:val="00AD6299"/>
    <w:rsid w:val="00AD70F7"/>
    <w:rsid w:val="00AF469F"/>
    <w:rsid w:val="00B02141"/>
    <w:rsid w:val="00B14F5C"/>
    <w:rsid w:val="00B263A9"/>
    <w:rsid w:val="00B63EA9"/>
    <w:rsid w:val="00B760F6"/>
    <w:rsid w:val="00B806C6"/>
    <w:rsid w:val="00B87013"/>
    <w:rsid w:val="00BE22C8"/>
    <w:rsid w:val="00BE76F8"/>
    <w:rsid w:val="00BF5955"/>
    <w:rsid w:val="00BF749C"/>
    <w:rsid w:val="00C02597"/>
    <w:rsid w:val="00C10C25"/>
    <w:rsid w:val="00C229F5"/>
    <w:rsid w:val="00C24266"/>
    <w:rsid w:val="00C33F7A"/>
    <w:rsid w:val="00C34EE4"/>
    <w:rsid w:val="00C34F76"/>
    <w:rsid w:val="00C36841"/>
    <w:rsid w:val="00C551C0"/>
    <w:rsid w:val="00C6777C"/>
    <w:rsid w:val="00C83524"/>
    <w:rsid w:val="00C94A0C"/>
    <w:rsid w:val="00CA55F5"/>
    <w:rsid w:val="00CD04DD"/>
    <w:rsid w:val="00CE1272"/>
    <w:rsid w:val="00CE1FCA"/>
    <w:rsid w:val="00D12759"/>
    <w:rsid w:val="00D17F29"/>
    <w:rsid w:val="00D55077"/>
    <w:rsid w:val="00D75215"/>
    <w:rsid w:val="00D75A6B"/>
    <w:rsid w:val="00D778AC"/>
    <w:rsid w:val="00D83679"/>
    <w:rsid w:val="00D8390E"/>
    <w:rsid w:val="00D91B06"/>
    <w:rsid w:val="00D932AC"/>
    <w:rsid w:val="00DC3938"/>
    <w:rsid w:val="00DD6DBB"/>
    <w:rsid w:val="00DE5302"/>
    <w:rsid w:val="00DE7904"/>
    <w:rsid w:val="00E51D15"/>
    <w:rsid w:val="00E52CBD"/>
    <w:rsid w:val="00E8273D"/>
    <w:rsid w:val="00E9510B"/>
    <w:rsid w:val="00E9779F"/>
    <w:rsid w:val="00EA66A1"/>
    <w:rsid w:val="00EB2BFB"/>
    <w:rsid w:val="00EE2A02"/>
    <w:rsid w:val="00EF2093"/>
    <w:rsid w:val="00F169F4"/>
    <w:rsid w:val="00F2690B"/>
    <w:rsid w:val="00F27A21"/>
    <w:rsid w:val="00F55E56"/>
    <w:rsid w:val="00F60C8B"/>
    <w:rsid w:val="00F74697"/>
    <w:rsid w:val="00F91DF5"/>
    <w:rsid w:val="00F94C20"/>
    <w:rsid w:val="00F959CF"/>
    <w:rsid w:val="00FB305A"/>
    <w:rsid w:val="00FC35AD"/>
    <w:rsid w:val="00FC762F"/>
    <w:rsid w:val="00FE3C06"/>
    <w:rsid w:val="0AD68118"/>
    <w:rsid w:val="310FD070"/>
    <w:rsid w:val="67A871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D71B"/>
  <w15:docId w15:val="{3808F5F2-C4FD-4356-ADEF-07BE906A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F5"/>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uiPriority w:val="9"/>
    <w:qFormat/>
    <w:rsid w:val="00DE5302"/>
    <w:pPr>
      <w:keepNext/>
      <w:keepLines/>
      <w:widowControl w:val="0"/>
      <w:spacing w:before="240" w:line="276" w:lineRule="auto"/>
      <w:outlineLvl w:val="0"/>
    </w:pPr>
    <w:rPr>
      <w:rFonts w:asciiTheme="majorHAnsi" w:eastAsiaTheme="majorEastAsia" w:hAnsiTheme="majorHAnsi" w:cstheme="majorBidi"/>
      <w:color w:val="2E74B5"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C34F76"/>
    <w:pPr>
      <w:ind w:firstLine="1080"/>
      <w:jc w:val="both"/>
    </w:pPr>
    <w:rPr>
      <w:rFonts w:ascii="Arial" w:hAnsi="Arial" w:cs="Arial"/>
    </w:rPr>
  </w:style>
  <w:style w:type="character" w:customStyle="1" w:styleId="BodyTextIndent2Char">
    <w:name w:val="Body Text Indent 2 Char"/>
    <w:basedOn w:val="DefaultParagraphFont"/>
    <w:link w:val="BodyTextIndent2"/>
    <w:rsid w:val="00C34F76"/>
    <w:rPr>
      <w:rFonts w:ascii="Arial" w:eastAsia="Times New Roman" w:hAnsi="Arial" w:cs="Arial"/>
      <w:sz w:val="24"/>
      <w:szCs w:val="24"/>
      <w:lang w:eastAsia="ro-RO"/>
    </w:rPr>
  </w:style>
  <w:style w:type="paragraph" w:styleId="BalloonText">
    <w:name w:val="Balloon Text"/>
    <w:basedOn w:val="Normal"/>
    <w:link w:val="BalloonTextChar"/>
    <w:uiPriority w:val="99"/>
    <w:semiHidden/>
    <w:unhideWhenUsed/>
    <w:rsid w:val="00B870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013"/>
    <w:rPr>
      <w:rFonts w:ascii="Segoe UI" w:eastAsia="Times New Roman" w:hAnsi="Segoe UI" w:cs="Segoe UI"/>
      <w:sz w:val="18"/>
      <w:szCs w:val="18"/>
      <w:lang w:eastAsia="ro-RO"/>
    </w:rPr>
  </w:style>
  <w:style w:type="paragraph" w:styleId="ListParagraph">
    <w:name w:val="List Paragraph"/>
    <w:basedOn w:val="Normal"/>
    <w:uiPriority w:val="34"/>
    <w:qFormat/>
    <w:rsid w:val="00C229F5"/>
    <w:pPr>
      <w:ind w:left="720"/>
      <w:contextualSpacing/>
    </w:pPr>
  </w:style>
  <w:style w:type="character" w:customStyle="1" w:styleId="Heading1Char">
    <w:name w:val="Heading 1 Char"/>
    <w:basedOn w:val="DefaultParagraphFont"/>
    <w:link w:val="Heading1"/>
    <w:uiPriority w:val="9"/>
    <w:rsid w:val="00DE5302"/>
    <w:rPr>
      <w:rFonts w:asciiTheme="majorHAnsi" w:eastAsiaTheme="majorEastAsia" w:hAnsiTheme="majorHAnsi" w:cstheme="majorBidi"/>
      <w:color w:val="2E74B5" w:themeColor="accent1" w:themeShade="BF"/>
      <w:sz w:val="32"/>
      <w:szCs w:val="32"/>
      <w:lang w:val="en-US"/>
    </w:rPr>
  </w:style>
  <w:style w:type="character" w:customStyle="1" w:styleId="apple-converted-space">
    <w:name w:val="apple-converted-space"/>
    <w:basedOn w:val="DefaultParagraphFont"/>
    <w:rsid w:val="006D4535"/>
  </w:style>
  <w:style w:type="paragraph" w:styleId="NoSpacing">
    <w:name w:val="No Spacing"/>
    <w:uiPriority w:val="1"/>
    <w:qFormat/>
    <w:rsid w:val="006D4535"/>
    <w:pPr>
      <w:spacing w:after="0" w:line="240" w:lineRule="auto"/>
    </w:pPr>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036337"/>
    <w:pPr>
      <w:tabs>
        <w:tab w:val="center" w:pos="4680"/>
        <w:tab w:val="right" w:pos="9360"/>
      </w:tabs>
    </w:pPr>
  </w:style>
  <w:style w:type="character" w:customStyle="1" w:styleId="HeaderChar">
    <w:name w:val="Header Char"/>
    <w:basedOn w:val="DefaultParagraphFont"/>
    <w:link w:val="Header"/>
    <w:uiPriority w:val="99"/>
    <w:rsid w:val="00036337"/>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036337"/>
    <w:pPr>
      <w:tabs>
        <w:tab w:val="center" w:pos="4680"/>
        <w:tab w:val="right" w:pos="9360"/>
      </w:tabs>
    </w:pPr>
  </w:style>
  <w:style w:type="character" w:customStyle="1" w:styleId="FooterChar">
    <w:name w:val="Footer Char"/>
    <w:basedOn w:val="DefaultParagraphFont"/>
    <w:link w:val="Footer"/>
    <w:uiPriority w:val="99"/>
    <w:rsid w:val="00036337"/>
    <w:rPr>
      <w:rFonts w:ascii="Times New Roman" w:eastAsia="Times New Roman" w:hAnsi="Times New Roman" w:cs="Times New Roman"/>
      <w:sz w:val="24"/>
      <w:szCs w:val="24"/>
      <w:lang w:eastAsia="ro-RO"/>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dy">
    <w:name w:val="Text body"/>
    <w:basedOn w:val="Normal"/>
    <w:rsid w:val="004D64BC"/>
    <w:pPr>
      <w:widowControl w:val="0"/>
      <w:suppressAutoHyphens/>
      <w:spacing w:after="120"/>
    </w:pPr>
    <w:rPr>
      <w:rFonts w:cs="Tahoma"/>
      <w:kern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63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F3FB7-149D-45AF-B249-8BB7B8801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user34</dc:creator>
  <cp:lastModifiedBy>User1</cp:lastModifiedBy>
  <cp:revision>4</cp:revision>
  <cp:lastPrinted>2022-10-19T13:02:00Z</cp:lastPrinted>
  <dcterms:created xsi:type="dcterms:W3CDTF">2022-10-19T13:00:00Z</dcterms:created>
  <dcterms:modified xsi:type="dcterms:W3CDTF">2022-10-19T13:05:00Z</dcterms:modified>
</cp:coreProperties>
</file>