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default"/>
          <w:b/>
          <w:color w:val="auto"/>
          <w:sz w:val="28"/>
          <w:lang w:val="en-US"/>
        </w:rPr>
      </w:pPr>
      <w:r>
        <w:rPr>
          <w:rFonts w:hint="default"/>
          <w:b/>
          <w:color w:val="auto"/>
          <w:sz w:val="28"/>
          <w:lang w:val="en-US"/>
        </w:rPr>
        <w:t>ROMANIA</w:t>
      </w:r>
    </w:p>
    <w:p>
      <w:pPr>
        <w:ind w:right="-480" w:rightChars="-200"/>
        <w:rPr>
          <w:rFonts w:hint="default"/>
          <w:b/>
          <w:color w:val="auto"/>
          <w:sz w:val="28"/>
          <w:lang w:val="en-US"/>
        </w:rPr>
      </w:pPr>
      <w:r>
        <w:rPr>
          <w:rFonts w:hint="default"/>
          <w:b/>
          <w:color w:val="auto"/>
          <w:sz w:val="28"/>
          <w:lang w:val="en-US"/>
        </w:rPr>
        <w:t>JUEDTUL BIHOR</w:t>
      </w:r>
    </w:p>
    <w:p>
      <w:pPr>
        <w:rPr>
          <w:rFonts w:hint="default"/>
          <w:b/>
          <w:color w:val="auto"/>
          <w:sz w:val="28"/>
          <w:lang w:val="en-US"/>
        </w:rPr>
      </w:pPr>
      <w:r>
        <w:rPr>
          <w:rFonts w:hint="default"/>
          <w:b/>
          <w:color w:val="auto"/>
          <w:sz w:val="28"/>
          <w:lang w:val="en-US"/>
        </w:rPr>
        <w:t>COMUNA CIUMEGHIU</w:t>
      </w:r>
    </w:p>
    <w:p>
      <w:pPr>
        <w:rPr>
          <w:rFonts w:hint="default"/>
          <w:b/>
          <w:color w:val="auto"/>
          <w:sz w:val="28"/>
          <w:lang w:val="en-US"/>
        </w:rPr>
      </w:pPr>
      <w:r>
        <w:rPr>
          <w:rFonts w:hint="default"/>
          <w:b/>
          <w:color w:val="auto"/>
          <w:sz w:val="28"/>
          <w:lang w:val="en-US"/>
        </w:rPr>
        <w:t>PRIMAR,</w:t>
      </w:r>
    </w:p>
    <w:p>
      <w:pPr>
        <w:rPr>
          <w:rFonts w:hint="eastAsia"/>
          <w:b/>
          <w:color w:val="auto"/>
          <w:sz w:val="28"/>
          <w:lang/>
        </w:rPr>
      </w:pPr>
      <w:r>
        <w:rPr>
          <w:rFonts w:hint="default"/>
          <w:b/>
          <w:color w:val="auto"/>
          <w:sz w:val="28"/>
          <w:lang w:val="en-US"/>
        </w:rPr>
        <w:t>Nr.______din__________2022</w:t>
      </w:r>
      <w:r>
        <w:rPr>
          <w:rFonts w:hint="eastAsia"/>
          <w:b/>
          <w:color w:val="auto"/>
          <w:sz w:val="28"/>
          <w:lang/>
        </w:rPr>
        <w:tab/>
      </w:r>
      <w:r>
        <w:rPr>
          <w:rFonts w:hint="eastAsia"/>
          <w:b/>
          <w:color w:val="auto"/>
          <w:sz w:val="28"/>
          <w:lang/>
        </w:rPr>
        <w:t xml:space="preserve"> </w:t>
      </w:r>
    </w:p>
    <w:p>
      <w:pPr>
        <w:rPr>
          <w:rFonts w:hint="eastAsia"/>
          <w:b/>
          <w:color w:val="auto"/>
          <w:sz w:val="28"/>
          <w:lang/>
        </w:rPr>
      </w:pPr>
    </w:p>
    <w:p>
      <w:pPr>
        <w:rPr>
          <w:rFonts w:hint="eastAsia"/>
          <w:b/>
          <w:color w:val="auto"/>
          <w:sz w:val="28"/>
          <w:lang/>
        </w:rPr>
      </w:pPr>
    </w:p>
    <w:p>
      <w:pPr>
        <w:widowControl w:val="0"/>
        <w:wordWrap/>
        <w:adjustRightInd/>
        <w:spacing w:before="0" w:after="0" w:line="20" w:lineRule="atLeast"/>
        <w:jc w:val="center"/>
        <w:textAlignment w:val="auto"/>
        <w:outlineLvl w:val="9"/>
        <w:rPr>
          <w:rFonts w:hint="eastAsia"/>
          <w:b/>
          <w:color w:val="000000"/>
          <w:sz w:val="28"/>
          <w:szCs w:val="28"/>
          <w:lang/>
        </w:rPr>
      </w:pPr>
      <w:r>
        <w:rPr>
          <w:rFonts w:hint="eastAsia"/>
          <w:b/>
          <w:color w:val="auto"/>
          <w:sz w:val="28"/>
          <w:szCs w:val="28"/>
          <w:lang/>
        </w:rPr>
        <w:t>R</w:t>
      </w:r>
      <w:r>
        <w:rPr>
          <w:rFonts w:hint="default"/>
          <w:b/>
          <w:color w:val="auto"/>
          <w:sz w:val="28"/>
          <w:szCs w:val="28"/>
          <w:lang w:val="en-US"/>
        </w:rPr>
        <w:t>EFERAT DE APROBARE</w:t>
      </w:r>
    </w:p>
    <w:p>
      <w:pPr>
        <w:shd w:val="clear" w:color="auto" w:fill="FFFFFF"/>
        <w:wordWrap/>
        <w:adjustRightInd/>
        <w:spacing w:before="0" w:after="0" w:line="20" w:lineRule="atLeast"/>
        <w:ind w:left="72"/>
        <w:jc w:val="left"/>
        <w:textAlignment w:val="auto"/>
        <w:outlineLvl w:val="9"/>
        <w:rPr>
          <w:rFonts w:hint="default"/>
          <w:b w:val="0"/>
          <w:bCs/>
          <w:color w:val="auto"/>
          <w:spacing w:val="-3"/>
          <w:sz w:val="28"/>
          <w:szCs w:val="28"/>
          <w:lang w:val="en-US"/>
        </w:rPr>
      </w:pPr>
      <w:r>
        <w:rPr>
          <w:rFonts w:hint="eastAsia"/>
          <w:b w:val="0"/>
          <w:bCs/>
          <w:color w:val="auto"/>
          <w:sz w:val="28"/>
          <w:szCs w:val="28"/>
          <w:lang/>
        </w:rPr>
        <w:t xml:space="preserve">privind aprobarea Regulamentului </w:t>
      </w:r>
      <w:r>
        <w:rPr>
          <w:rFonts w:hint="eastAsia"/>
          <w:b w:val="0"/>
          <w:bCs/>
          <w:color w:val="auto"/>
          <w:spacing w:val="-3"/>
          <w:sz w:val="28"/>
          <w:szCs w:val="28"/>
          <w:lang/>
        </w:rPr>
        <w:t>de gospodărire a localităţii precum si</w:t>
      </w:r>
      <w:r>
        <w:rPr>
          <w:rFonts w:hint="default"/>
          <w:b w:val="0"/>
          <w:bCs/>
          <w:color w:val="auto"/>
          <w:spacing w:val="-3"/>
          <w:sz w:val="28"/>
          <w:szCs w:val="28"/>
          <w:lang w:val="en-US"/>
        </w:rPr>
        <w:t xml:space="preserve"> </w:t>
      </w:r>
      <w:r>
        <w:rPr>
          <w:rFonts w:hint="eastAsia"/>
          <w:b w:val="0"/>
          <w:bCs/>
          <w:color w:val="auto"/>
          <w:spacing w:val="-3"/>
          <w:sz w:val="28"/>
          <w:szCs w:val="28"/>
          <w:lang/>
        </w:rPr>
        <w:t>sancţionarea faptelor de încălcare a normelor privind</w:t>
      </w:r>
      <w:r>
        <w:rPr>
          <w:rFonts w:hint="default"/>
          <w:b w:val="0"/>
          <w:bCs/>
          <w:color w:val="auto"/>
          <w:spacing w:val="-3"/>
          <w:sz w:val="28"/>
          <w:szCs w:val="28"/>
          <w:lang w:val="en-US"/>
        </w:rPr>
        <w:t xml:space="preserve"> </w:t>
      </w:r>
      <w:r>
        <w:rPr>
          <w:rFonts w:hint="eastAsia"/>
          <w:b w:val="0"/>
          <w:bCs/>
          <w:color w:val="auto"/>
          <w:spacing w:val="-3"/>
          <w:sz w:val="28"/>
          <w:szCs w:val="28"/>
          <w:lang/>
        </w:rPr>
        <w:t>buna gospodărire si intretinere a localităţii</w:t>
      </w:r>
      <w:r>
        <w:rPr>
          <w:rFonts w:hint="default"/>
          <w:b w:val="0"/>
          <w:bCs/>
          <w:color w:val="auto"/>
          <w:spacing w:val="-3"/>
          <w:sz w:val="28"/>
          <w:szCs w:val="28"/>
          <w:lang w:val="en-US"/>
        </w:rPr>
        <w:t>.</w:t>
      </w:r>
    </w:p>
    <w:p>
      <w:pPr>
        <w:shd w:val="clear" w:color="auto" w:fill="FFFFFF"/>
        <w:wordWrap/>
        <w:adjustRightInd/>
        <w:spacing w:before="0" w:after="0" w:line="20" w:lineRule="atLeast"/>
        <w:ind w:left="72" w:right="240" w:rightChars="100"/>
        <w:jc w:val="left"/>
        <w:textAlignment w:val="auto"/>
        <w:outlineLvl w:val="9"/>
        <w:rPr>
          <w:rFonts w:hint="eastAsia"/>
          <w:b w:val="0"/>
          <w:bCs/>
          <w:color w:val="auto"/>
          <w:spacing w:val="-3"/>
          <w:sz w:val="28"/>
          <w:szCs w:val="28"/>
          <w:lang/>
        </w:rPr>
      </w:pPr>
    </w:p>
    <w:p>
      <w:pPr>
        <w:widowControl/>
        <w:shd w:val="clear" w:color="auto" w:fill="FFFFFF"/>
        <w:wordWrap/>
        <w:adjustRightInd/>
        <w:snapToGrid/>
        <w:spacing w:before="0" w:after="0" w:line="20" w:lineRule="atLeast"/>
        <w:ind w:left="0" w:leftChars="0" w:right="14" w:firstLine="684" w:firstLineChars="0"/>
        <w:jc w:val="both"/>
        <w:textAlignment w:val="auto"/>
        <w:outlineLvl w:val="9"/>
        <w:rPr>
          <w:rFonts w:hint="eastAsia"/>
          <w:color w:val="auto"/>
          <w:sz w:val="28"/>
          <w:szCs w:val="28"/>
        </w:rPr>
      </w:pPr>
      <w:r>
        <w:rPr>
          <w:rFonts w:hint="eastAsia"/>
          <w:color w:val="auto"/>
          <w:spacing w:val="-1"/>
          <w:sz w:val="28"/>
          <w:szCs w:val="28"/>
          <w:lang/>
        </w:rPr>
        <w:t xml:space="preserve">Asigurarea şi păstrarea curăţeniei şi ordinii pe teritoriul comunei Ciumeghiu, </w:t>
      </w:r>
      <w:r>
        <w:rPr>
          <w:rFonts w:hint="eastAsia"/>
          <w:color w:val="auto"/>
          <w:sz w:val="28"/>
          <w:szCs w:val="28"/>
          <w:lang/>
        </w:rPr>
        <w:t xml:space="preserve">le revin potrivit legii tuturor cetăţenilor, entităţilor publice si private, astfel încat consiliul local, şi primarul vor adopta şi vor dispune măsurile ce se impun pentru asigurarea participării cetăţenilor, a instituţiilor publice şi agenţilor economici, cu </w:t>
      </w:r>
      <w:r>
        <w:rPr>
          <w:rFonts w:hint="eastAsia"/>
          <w:color w:val="auto"/>
          <w:spacing w:val="-1"/>
          <w:sz w:val="28"/>
          <w:szCs w:val="28"/>
          <w:lang/>
        </w:rPr>
        <w:t xml:space="preserve">sau fără personalitate juridică, la realizarea acţiunilor de înfăptuire şi păstrare a curăţeniei în interiorul </w:t>
      </w:r>
      <w:r>
        <w:rPr>
          <w:rFonts w:hint="eastAsia"/>
          <w:color w:val="auto"/>
          <w:spacing w:val="-2"/>
          <w:sz w:val="28"/>
          <w:szCs w:val="28"/>
          <w:lang/>
        </w:rPr>
        <w:t>localităţilor şi în afara acestora, la efectuarea la timp a activităţilor gospodăreşti.</w:t>
      </w:r>
    </w:p>
    <w:p>
      <w:pPr>
        <w:shd w:val="clear" w:color="auto" w:fill="FFFFFF"/>
        <w:wordWrap/>
        <w:adjustRightInd/>
        <w:spacing w:before="0" w:after="0" w:line="20" w:lineRule="atLeast"/>
        <w:ind w:right="14" w:firstLine="684"/>
        <w:jc w:val="left"/>
        <w:textAlignment w:val="auto"/>
        <w:outlineLvl w:val="9"/>
        <w:rPr>
          <w:rFonts w:hint="eastAsia"/>
          <w:color w:val="auto"/>
          <w:sz w:val="28"/>
          <w:szCs w:val="28"/>
        </w:rPr>
      </w:pPr>
      <w:r>
        <w:rPr>
          <w:rFonts w:hint="eastAsia"/>
          <w:color w:val="auto"/>
          <w:sz w:val="28"/>
          <w:szCs w:val="28"/>
          <w:lang/>
        </w:rPr>
        <w:t>Cetăţenii au astăzi obligaţia să asigure îngrijirea locuințelor aflate în proprietatea sau în folosinţa lor, a anexelor gospodăreşti, curţilor, împrejmuirilor și să păstreze ordinea și curățenia pe străzi, drumuri, în pieţe, parcuri şi grădini, în celelalte locuri publice, precum și în mijloacele de transport</w:t>
      </w:r>
      <w:r>
        <w:rPr>
          <w:rFonts w:hint="eastAsia"/>
          <w:color w:val="000000"/>
          <w:sz w:val="28"/>
          <w:szCs w:val="28"/>
          <w:lang/>
        </w:rPr>
        <w:t xml:space="preserve"> în comun (art.6).</w:t>
      </w:r>
      <w:r>
        <w:rPr>
          <w:rFonts w:hint="eastAsia"/>
          <w:color w:val="auto"/>
          <w:sz w:val="28"/>
          <w:szCs w:val="28"/>
          <w:lang/>
        </w:rPr>
        <w:t xml:space="preserve"> </w:t>
      </w:r>
    </w:p>
    <w:p>
      <w:pPr>
        <w:wordWrap/>
        <w:adjustRightInd/>
        <w:spacing w:before="0" w:after="0" w:line="20" w:lineRule="atLeast"/>
        <w:ind w:firstLine="684"/>
        <w:jc w:val="left"/>
        <w:textAlignment w:val="auto"/>
        <w:outlineLvl w:val="9"/>
        <w:rPr>
          <w:rFonts w:hint="eastAsia"/>
          <w:color w:val="auto"/>
          <w:sz w:val="28"/>
          <w:szCs w:val="28"/>
        </w:rPr>
      </w:pPr>
      <w:r>
        <w:rPr>
          <w:rFonts w:hint="eastAsia"/>
          <w:color w:val="auto"/>
          <w:sz w:val="28"/>
          <w:szCs w:val="28"/>
          <w:lang/>
        </w:rPr>
        <w:t>Totodata după articolul 24, se introduce un nou articol art. 24^1, care reglementează</w:t>
      </w:r>
      <w:r>
        <w:rPr>
          <w:rFonts w:hint="default"/>
          <w:color w:val="auto"/>
          <w:sz w:val="28"/>
          <w:szCs w:val="28"/>
          <w:lang w:val="en-US"/>
        </w:rPr>
        <w:t xml:space="preserve"> c</w:t>
      </w:r>
      <w:r>
        <w:rPr>
          <w:rFonts w:hint="default"/>
          <w:color w:val="auto"/>
          <w:sz w:val="28"/>
          <w:szCs w:val="28"/>
          <w:lang/>
        </w:rPr>
        <w:t xml:space="preserve">ă în </w:t>
      </w:r>
      <w:r>
        <w:rPr>
          <w:rFonts w:hint="eastAsia"/>
          <w:color w:val="000000"/>
          <w:sz w:val="28"/>
          <w:szCs w:val="28"/>
        </w:rPr>
        <w:t>cazul nerespectării obligaţiilor prevăzute la art. 9 alin. (1) lit. d), e), f), h), i) şi k) în termenele notificate de primar, de 30 de zile, sau de persoanele împuternicite de acesta, primarul poate aproba executarea de către autoritatea administraţiei publice locale a acţiunilor de curăţare şi igienizare. Lucrările se efectuează în numele şi pe cheltuiala proprietarilor notificaţi, în limita fondurilor aprobate anual cu această destinaţie în bugetul local, cu condiţia constituirii dreptului de creanţă şi a recuperării cheltuielilor de la proprietarii notificaţi în condiţiile legii.În toate cazurile în care proprietarul notificat conform alin. (1) nu permite accesul în imobilul supus lucrărilor de intervenţie în vederea executării acestora de către autoritatea administraţiei publice locale, primarul solicită autorizarea instanţei judecătoreşti competente, prin ordonanţă preşedinţială, dată cu citarea părţilor.</w:t>
      </w:r>
    </w:p>
    <w:p>
      <w:pPr>
        <w:widowControl/>
        <w:shd w:val="clear" w:color="auto" w:fill="FFFFFF"/>
        <w:wordWrap/>
        <w:adjustRightInd/>
        <w:snapToGrid/>
        <w:spacing w:before="0" w:after="0" w:line="20" w:lineRule="atLeast"/>
        <w:ind w:left="72" w:right="0" w:firstLine="0" w:firstLineChars="0"/>
        <w:jc w:val="left"/>
        <w:textAlignment w:val="auto"/>
        <w:outlineLvl w:val="9"/>
        <w:rPr>
          <w:rFonts w:hint="default"/>
          <w:i/>
          <w:color w:val="000000"/>
          <w:sz w:val="28"/>
          <w:szCs w:val="28"/>
          <w:lang/>
        </w:rPr>
      </w:pPr>
      <w:r>
        <w:rPr>
          <w:rFonts w:hint="default"/>
          <w:i/>
          <w:color w:val="000000"/>
          <w:sz w:val="28"/>
          <w:szCs w:val="28"/>
          <w:lang w:val="en-US"/>
        </w:rPr>
        <w:t xml:space="preserve"> </w:t>
      </w:r>
      <w:r>
        <w:rPr>
          <w:rFonts w:hint="eastAsia"/>
          <w:i/>
          <w:color w:val="000000"/>
          <w:sz w:val="28"/>
          <w:szCs w:val="28"/>
          <w:lang/>
        </w:rPr>
        <w:tab/>
      </w:r>
      <w:r>
        <w:rPr>
          <w:rFonts w:hint="default"/>
          <w:i/>
          <w:color w:val="000000"/>
          <w:sz w:val="28"/>
          <w:szCs w:val="28"/>
          <w:lang/>
        </w:rPr>
        <w:t xml:space="preserve"> </w:t>
      </w:r>
    </w:p>
    <w:p>
      <w:pPr>
        <w:widowControl/>
        <w:shd w:val="clear" w:color="auto" w:fill="FFFFFF"/>
        <w:wordWrap/>
        <w:adjustRightInd/>
        <w:snapToGrid/>
        <w:spacing w:before="0" w:after="0" w:line="20" w:lineRule="atLeast"/>
        <w:ind w:left="72" w:right="0" w:firstLine="0" w:firstLineChars="0"/>
        <w:jc w:val="left"/>
        <w:textAlignment w:val="auto"/>
        <w:outlineLvl w:val="9"/>
        <w:rPr>
          <w:rFonts w:hint="eastAsia"/>
          <w:b w:val="0"/>
          <w:bCs/>
          <w:color w:val="auto"/>
          <w:sz w:val="28"/>
          <w:szCs w:val="28"/>
        </w:rPr>
      </w:pPr>
      <w:r>
        <w:rPr>
          <w:rFonts w:hint="default"/>
          <w:i/>
          <w:color w:val="000000"/>
          <w:sz w:val="28"/>
          <w:szCs w:val="28"/>
          <w:lang/>
        </w:rPr>
        <w:t xml:space="preserve">      </w:t>
      </w:r>
      <w:bookmarkStart w:id="0" w:name="_GoBack"/>
      <w:bookmarkEnd w:id="0"/>
      <w:r>
        <w:rPr>
          <w:rFonts w:hint="eastAsia"/>
          <w:color w:val="000000"/>
          <w:sz w:val="28"/>
          <w:szCs w:val="28"/>
          <w:lang/>
        </w:rPr>
        <w:t>În conformitate cu prevederile art. 129, alin. (2), lit.d,</w:t>
      </w:r>
      <w:r>
        <w:rPr>
          <w:rFonts w:hint="eastAsia"/>
          <w:color w:val="000000"/>
          <w:sz w:val="28"/>
          <w:szCs w:val="28"/>
          <w:lang/>
        </w:rPr>
        <w:t xml:space="preserve"> coroborate cu </w:t>
      </w:r>
      <w:r>
        <w:rPr>
          <w:rFonts w:hint="eastAsia"/>
          <w:color w:val="000000"/>
          <w:sz w:val="28"/>
          <w:szCs w:val="28"/>
          <w:lang/>
        </w:rPr>
        <w:t>alin.  (7), lit. i și k,</w:t>
      </w:r>
      <w:r>
        <w:rPr>
          <w:rFonts w:hint="eastAsia"/>
          <w:color w:val="000000"/>
          <w:sz w:val="28"/>
          <w:szCs w:val="28"/>
          <w:lang/>
        </w:rPr>
        <w:t xml:space="preserve"> art. 139 alin. (1), </w:t>
      </w:r>
      <w:r>
        <w:rPr>
          <w:rFonts w:hint="eastAsia"/>
          <w:color w:val="000000"/>
          <w:sz w:val="28"/>
          <w:szCs w:val="28"/>
          <w:lang/>
        </w:rPr>
        <w:t>art. 196 alin. (1), lit. a,</w:t>
      </w:r>
      <w:r>
        <w:rPr>
          <w:rFonts w:hint="eastAsia"/>
          <w:color w:val="000000"/>
          <w:sz w:val="28"/>
          <w:szCs w:val="28"/>
          <w:lang/>
        </w:rPr>
        <w:t xml:space="preserve"> art. 197 alin. (1) și alin (2), art. 198 alin (1) și alin (2) </w:t>
      </w:r>
      <w:r>
        <w:rPr>
          <w:rFonts w:hint="eastAsia"/>
          <w:color w:val="000000"/>
          <w:sz w:val="28"/>
          <w:szCs w:val="28"/>
          <w:lang/>
        </w:rPr>
        <w:t>din OUG. Nr. 57/</w:t>
      </w:r>
      <w:r>
        <w:rPr>
          <w:rFonts w:hint="eastAsia"/>
          <w:color w:val="000000"/>
          <w:sz w:val="28"/>
          <w:szCs w:val="28"/>
          <w:lang/>
        </w:rPr>
        <w:t>03.07.</w:t>
      </w:r>
      <w:r>
        <w:rPr>
          <w:rFonts w:hint="eastAsia"/>
          <w:color w:val="000000"/>
          <w:sz w:val="28"/>
          <w:szCs w:val="28"/>
          <w:lang/>
        </w:rPr>
        <w:t xml:space="preserve">2019 privind </w:t>
      </w:r>
      <w:r>
        <w:rPr>
          <w:rFonts w:hint="eastAsia"/>
          <w:color w:val="000000"/>
          <w:sz w:val="28"/>
          <w:szCs w:val="28"/>
          <w:lang w:eastAsia="ar-SA"/>
        </w:rPr>
        <w:t>C</w:t>
      </w:r>
      <w:r>
        <w:rPr>
          <w:rFonts w:hint="eastAsia"/>
          <w:color w:val="000000"/>
          <w:sz w:val="28"/>
          <w:szCs w:val="28"/>
          <w:lang/>
        </w:rPr>
        <w:t>odul administrativ</w:t>
      </w:r>
      <w:r>
        <w:rPr>
          <w:rFonts w:hint="eastAsia"/>
          <w:color w:val="000000"/>
          <w:sz w:val="28"/>
          <w:szCs w:val="28"/>
          <w:lang/>
        </w:rPr>
        <w:t xml:space="preserve"> cu modificările și completările ulterioare</w:t>
      </w:r>
      <w:r>
        <w:rPr>
          <w:rFonts w:hint="default"/>
          <w:color w:val="000000"/>
          <w:sz w:val="28"/>
          <w:szCs w:val="28"/>
          <w:lang w:val="en-US"/>
        </w:rPr>
        <w:t xml:space="preserve"> </w:t>
      </w:r>
      <w:r>
        <w:rPr>
          <w:rFonts w:hint="eastAsia"/>
          <w:sz w:val="28"/>
        </w:rPr>
        <w:t xml:space="preserve">propun aprobarea </w:t>
      </w:r>
      <w:r>
        <w:rPr>
          <w:rFonts w:hint="eastAsia"/>
          <w:b/>
          <w:sz w:val="28"/>
        </w:rPr>
        <w:t>Proiectului de Hotarare</w:t>
      </w:r>
      <w:r>
        <w:rPr>
          <w:rFonts w:hint="eastAsia"/>
          <w:sz w:val="28"/>
        </w:rPr>
        <w:t xml:space="preserve"> </w:t>
      </w:r>
      <w:r>
        <w:rPr>
          <w:rFonts w:hint="eastAsia"/>
          <w:b w:val="0"/>
          <w:bCs/>
          <w:color w:val="auto"/>
          <w:sz w:val="28"/>
          <w:szCs w:val="28"/>
          <w:lang/>
        </w:rPr>
        <w:t xml:space="preserve">privind aprobarea Regulamentului </w:t>
      </w:r>
      <w:r>
        <w:rPr>
          <w:rFonts w:hint="eastAsia"/>
          <w:b w:val="0"/>
          <w:bCs/>
          <w:color w:val="auto"/>
          <w:spacing w:val="-3"/>
          <w:sz w:val="28"/>
          <w:szCs w:val="28"/>
          <w:lang/>
        </w:rPr>
        <w:t>de gospodărire a localităţii precum si</w:t>
      </w:r>
      <w:r>
        <w:rPr>
          <w:rFonts w:hint="default"/>
          <w:b w:val="0"/>
          <w:bCs/>
          <w:color w:val="auto"/>
          <w:spacing w:val="-3"/>
          <w:sz w:val="28"/>
          <w:szCs w:val="28"/>
          <w:lang w:val="en-US"/>
        </w:rPr>
        <w:t xml:space="preserve"> </w:t>
      </w:r>
      <w:r>
        <w:rPr>
          <w:rFonts w:hint="eastAsia"/>
          <w:b w:val="0"/>
          <w:bCs/>
          <w:color w:val="auto"/>
          <w:spacing w:val="-3"/>
          <w:sz w:val="28"/>
          <w:szCs w:val="28"/>
          <w:lang/>
        </w:rPr>
        <w:t>sancţionarea faptelor de încălcare a normelor privind</w:t>
      </w:r>
    </w:p>
    <w:p>
      <w:pPr>
        <w:widowControl/>
        <w:shd w:val="clear" w:color="auto" w:fill="FFFFFF"/>
        <w:wordWrap/>
        <w:adjustRightInd/>
        <w:snapToGrid/>
        <w:spacing w:before="0" w:after="0" w:line="20" w:lineRule="atLeast"/>
        <w:ind w:left="72" w:right="0" w:firstLine="0" w:firstLineChars="0"/>
        <w:jc w:val="left"/>
        <w:textAlignment w:val="auto"/>
        <w:outlineLvl w:val="9"/>
        <w:rPr>
          <w:rFonts w:hint="eastAsia"/>
          <w:sz w:val="28"/>
        </w:rPr>
      </w:pPr>
      <w:r>
        <w:rPr>
          <w:rFonts w:hint="eastAsia"/>
          <w:b w:val="0"/>
          <w:bCs/>
          <w:color w:val="auto"/>
          <w:spacing w:val="-3"/>
          <w:sz w:val="28"/>
          <w:szCs w:val="28"/>
          <w:lang/>
        </w:rPr>
        <w:t>buna gospodărire si intretinere a localităţii</w:t>
      </w:r>
      <w:r>
        <w:rPr>
          <w:rFonts w:hint="eastAsia"/>
          <w:sz w:val="28"/>
        </w:rPr>
        <w:t xml:space="preserve"> în ședința ordinară din 25.10.2022</w:t>
      </w:r>
    </w:p>
    <w:p>
      <w:pPr>
        <w:widowControl/>
        <w:tabs>
          <w:tab w:val="left" w:pos="3154"/>
        </w:tabs>
        <w:wordWrap/>
        <w:adjustRightInd/>
        <w:snapToGrid/>
        <w:spacing w:before="0" w:after="0" w:line="20" w:lineRule="atLeast"/>
        <w:ind w:right="0" w:firstLine="0" w:firstLineChars="0"/>
        <w:jc w:val="left"/>
        <w:textAlignment w:val="auto"/>
        <w:outlineLvl w:val="9"/>
        <w:rPr>
          <w:rFonts w:hint="eastAsia"/>
          <w:sz w:val="28"/>
        </w:rPr>
      </w:pPr>
    </w:p>
    <w:p>
      <w:pPr>
        <w:widowControl/>
        <w:wordWrap/>
        <w:adjustRightInd/>
        <w:snapToGrid/>
        <w:spacing w:before="0" w:after="0" w:line="20" w:lineRule="atLeast"/>
        <w:ind w:right="0" w:firstLine="0" w:firstLineChars="0"/>
        <w:jc w:val="left"/>
        <w:textAlignment w:val="auto"/>
        <w:outlineLvl w:val="9"/>
        <w:rPr>
          <w:rFonts w:hint="eastAsia"/>
          <w:color w:val="auto"/>
          <w:sz w:val="28"/>
          <w:szCs w:val="28"/>
        </w:rPr>
      </w:pPr>
    </w:p>
    <w:p>
      <w:pPr>
        <w:widowControl w:val="0"/>
        <w:wordWrap/>
        <w:adjustRightInd/>
        <w:spacing w:before="0" w:after="0" w:line="20" w:lineRule="atLeast"/>
        <w:ind w:firstLine="720"/>
        <w:jc w:val="left"/>
        <w:textAlignment w:val="auto"/>
        <w:outlineLvl w:val="9"/>
        <w:rPr>
          <w:rFonts w:hint="eastAsia"/>
          <w:color w:val="auto"/>
          <w:sz w:val="28"/>
          <w:szCs w:val="28"/>
        </w:rPr>
      </w:pPr>
    </w:p>
    <w:p>
      <w:pPr>
        <w:widowControl w:val="0"/>
        <w:tabs>
          <w:tab w:val="left" w:pos="3082"/>
        </w:tabs>
        <w:wordWrap/>
        <w:adjustRightInd/>
        <w:spacing w:before="0" w:after="0" w:line="20" w:lineRule="atLeast"/>
        <w:jc w:val="left"/>
        <w:textAlignment w:val="auto"/>
        <w:outlineLvl w:val="9"/>
        <w:rPr>
          <w:rFonts w:hint="default"/>
          <w:b/>
          <w:bCs/>
          <w:color w:val="000000"/>
          <w:sz w:val="28"/>
          <w:szCs w:val="28"/>
          <w:lang w:val="en-US"/>
        </w:rPr>
      </w:pPr>
      <w:r>
        <w:rPr>
          <w:rFonts w:hint="default"/>
          <w:color w:val="000000"/>
          <w:sz w:val="28"/>
          <w:szCs w:val="28"/>
          <w:lang w:val="en-US"/>
        </w:rPr>
        <w:tab/>
      </w:r>
      <w:r>
        <w:rPr>
          <w:rFonts w:hint="default"/>
          <w:b/>
          <w:bCs/>
          <w:color w:val="000000"/>
          <w:sz w:val="28"/>
          <w:szCs w:val="28"/>
          <w:lang w:val="en-US"/>
        </w:rPr>
        <w:t>INITIATOR,</w:t>
      </w:r>
    </w:p>
    <w:p>
      <w:pPr>
        <w:widowControl w:val="0"/>
        <w:tabs>
          <w:tab w:val="left" w:pos="3082"/>
        </w:tabs>
        <w:wordWrap/>
        <w:adjustRightInd/>
        <w:spacing w:before="0" w:after="0" w:line="20" w:lineRule="atLeast"/>
        <w:jc w:val="left"/>
        <w:textAlignment w:val="auto"/>
        <w:outlineLvl w:val="9"/>
        <w:rPr>
          <w:rFonts w:hint="default"/>
          <w:color w:val="000000"/>
          <w:sz w:val="28"/>
          <w:szCs w:val="28"/>
          <w:lang w:val="en-US"/>
        </w:rPr>
      </w:pPr>
      <w:r>
        <w:rPr>
          <w:rFonts w:hint="default"/>
          <w:color w:val="000000"/>
          <w:sz w:val="28"/>
          <w:szCs w:val="28"/>
          <w:lang w:val="en-US"/>
        </w:rPr>
        <w:t xml:space="preserve">                       PRIMAR,</w:t>
      </w:r>
    </w:p>
    <w:p>
      <w:pPr>
        <w:widowControl w:val="0"/>
        <w:tabs>
          <w:tab w:val="left" w:pos="3082"/>
        </w:tabs>
        <w:wordWrap/>
        <w:adjustRightInd/>
        <w:spacing w:before="0" w:after="0" w:line="20" w:lineRule="atLeast"/>
        <w:jc w:val="left"/>
        <w:textAlignment w:val="auto"/>
        <w:outlineLvl w:val="9"/>
        <w:rPr>
          <w:rFonts w:hint="eastAsia"/>
          <w:color w:val="000000"/>
          <w:sz w:val="28"/>
          <w:szCs w:val="28"/>
          <w:lang w:val="en-US"/>
        </w:rPr>
      </w:pPr>
      <w:r>
        <w:rPr>
          <w:rFonts w:hint="default"/>
          <w:color w:val="000000"/>
          <w:sz w:val="28"/>
          <w:szCs w:val="28"/>
          <w:lang w:val="en-US"/>
        </w:rPr>
        <w:t xml:space="preserve">                       Viorel Ilie</w:t>
      </w:r>
    </w:p>
    <w:p>
      <w:pPr>
        <w:widowControl w:val="0"/>
        <w:wordWrap/>
        <w:adjustRightInd/>
        <w:spacing w:before="0" w:after="0" w:line="20" w:lineRule="atLeast"/>
        <w:jc w:val="both"/>
        <w:textAlignment w:val="auto"/>
        <w:outlineLvl w:val="9"/>
        <w:rPr>
          <w:rFonts w:hint="eastAsia"/>
          <w:color w:val="auto"/>
        </w:rPr>
      </w:pPr>
      <w:r>
        <w:rPr>
          <w:rFonts w:hint="eastAsia"/>
          <w:color w:val="auto"/>
          <w:lang/>
        </w:rPr>
        <w:t xml:space="preserve">      </w:t>
      </w:r>
    </w:p>
    <w:p>
      <w:pPr>
        <w:tabs>
          <w:tab w:val="left" w:pos="540"/>
          <w:tab w:val="left" w:pos="720"/>
          <w:tab w:val="left" w:pos="900"/>
        </w:tabs>
        <w:wordWrap/>
        <w:adjustRightInd/>
        <w:spacing w:before="0" w:after="0" w:line="20" w:lineRule="atLeast"/>
        <w:ind w:firstLine="540"/>
        <w:jc w:val="both"/>
        <w:textAlignment w:val="auto"/>
        <w:outlineLvl w:val="9"/>
        <w:rPr>
          <w:rFonts w:hint="eastAsia"/>
          <w:color w:val="auto"/>
          <w:lang/>
        </w:rPr>
      </w:pPr>
      <w:r>
        <w:rPr>
          <w:rFonts w:hint="eastAsia"/>
          <w:color w:val="auto"/>
          <w:lang/>
        </w:rPr>
        <w:tab/>
      </w:r>
    </w:p>
    <w:p>
      <w:pPr>
        <w:tabs>
          <w:tab w:val="left" w:pos="540"/>
          <w:tab w:val="left" w:pos="720"/>
          <w:tab w:val="left" w:pos="900"/>
        </w:tabs>
        <w:wordWrap/>
        <w:adjustRightInd/>
        <w:spacing w:before="0" w:after="0" w:line="20" w:lineRule="atLeast"/>
        <w:ind w:firstLine="540"/>
        <w:jc w:val="both"/>
        <w:textAlignment w:val="auto"/>
        <w:outlineLvl w:val="9"/>
        <w:rPr>
          <w:rFonts w:hint="eastAsia"/>
          <w:color w:val="auto"/>
          <w:lang/>
        </w:rPr>
      </w:pPr>
    </w:p>
    <w:p>
      <w:pPr>
        <w:tabs>
          <w:tab w:val="left" w:pos="540"/>
          <w:tab w:val="left" w:pos="720"/>
          <w:tab w:val="left" w:pos="900"/>
        </w:tabs>
        <w:wordWrap/>
        <w:adjustRightInd/>
        <w:spacing w:before="0" w:after="0" w:line="20" w:lineRule="atLeast"/>
        <w:ind w:firstLine="540"/>
        <w:jc w:val="both"/>
        <w:textAlignment w:val="auto"/>
        <w:outlineLvl w:val="9"/>
        <w:rPr>
          <w:rFonts w:hint="eastAsia"/>
          <w:color w:val="auto"/>
          <w:lang/>
        </w:rPr>
      </w:pPr>
    </w:p>
    <w:p>
      <w:pPr>
        <w:wordWrap/>
        <w:adjustRightInd/>
        <w:spacing w:before="0" w:after="0" w:line="20" w:lineRule="atLeast"/>
        <w:textAlignment w:val="auto"/>
        <w:outlineLvl w:val="9"/>
      </w:pPr>
    </w:p>
    <w:sectPr>
      <w:pgSz w:w="12247" w:h="15819"/>
      <w:pgMar w:top="1440" w:right="1090" w:bottom="1440" w:left="1797" w:header="708" w:footer="708" w:gutter="0"/>
      <w:cols w:space="720" w:num="1"/>
      <w:docGrid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Lucida Sans Unicode">
    <w:panose1 w:val="020B0602030504020204"/>
    <w:charset w:val="00"/>
    <w:family w:val="swiss"/>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name="index heading"/>
    <w:lsdException w:unhideWhenUsed="0"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annotation subject"/>
    <w:lsdException w:unhideWhenUsed="0" w:uiPriority="0" w:name="Balloon Text"/>
  </w:latentStyles>
  <w:style w:type="paragraph" w:default="1" w:styleId="1">
    <w:name w:val="Normal"/>
    <w:uiPriority w:val="0"/>
    <w:pPr>
      <w:suppressAutoHyphens/>
    </w:pPr>
    <w:rPr>
      <w:rFonts w:hint="eastAsia" w:ascii="Times New Roman" w:hAnsi="Times New Roman" w:eastAsia="Times New Roman"/>
      <w:color w:val="auto"/>
      <w:sz w:val="24"/>
      <w:lang w:val="en-US" w:eastAsia="zh-CN"/>
    </w:rPr>
  </w:style>
  <w:style w:type="paragraph" w:styleId="2">
    <w:name w:val="heading 1"/>
    <w:basedOn w:val="1"/>
    <w:next w:val="1"/>
    <w:uiPriority w:val="0"/>
    <w:pPr>
      <w:keepNext/>
      <w:keepLines/>
      <w:spacing w:before="240" w:beforeAutospacing="0" w:after="60" w:afterAutospacing="0" w:line="240" w:lineRule="auto"/>
      <w:outlineLvl w:val="0"/>
    </w:pPr>
    <w:rPr>
      <w:rFonts w:ascii="Arial" w:hAnsi="Arial"/>
      <w:b/>
      <w:kern w:val="44"/>
      <w:sz w:val="32"/>
    </w:rPr>
  </w:style>
  <w:style w:type="paragraph" w:styleId="3">
    <w:name w:val="heading 2"/>
    <w:basedOn w:val="1"/>
    <w:next w:val="1"/>
    <w:uiPriority w:val="0"/>
    <w:pPr>
      <w:keepNext/>
      <w:keepLines/>
      <w:spacing w:before="240" w:beforeAutospacing="0" w:after="60" w:afterAutospacing="0" w:line="240" w:lineRule="auto"/>
      <w:outlineLvl w:val="1"/>
    </w:pPr>
    <w:rPr>
      <w:rFonts w:ascii="Arial" w:hAnsi="Arial"/>
      <w:b/>
      <w:i/>
      <w:sz w:val="28"/>
    </w:rPr>
  </w:style>
  <w:style w:type="paragraph" w:styleId="4">
    <w:name w:val="heading 3"/>
    <w:basedOn w:val="1"/>
    <w:next w:val="1"/>
    <w:uiPriority w:val="0"/>
    <w:pPr>
      <w:keepNext/>
      <w:keepLines/>
      <w:spacing w:before="240" w:beforeAutospacing="0" w:after="60" w:afterAutospacing="0" w:line="240" w:lineRule="auto"/>
      <w:outlineLvl w:val="2"/>
    </w:pPr>
    <w:rPr>
      <w:rFonts w:ascii="Arial" w:hAnsi="Arial"/>
      <w:b/>
      <w:sz w:val="26"/>
    </w:rPr>
  </w:style>
  <w:style w:type="paragraph" w:styleId="5">
    <w:name w:val="heading 4"/>
    <w:basedOn w:val="1"/>
    <w:next w:val="1"/>
    <w:uiPriority w:val="0"/>
    <w:pPr>
      <w:keepNext/>
      <w:keepLines/>
      <w:spacing w:before="240" w:beforeAutospacing="0" w:after="60" w:afterAutospacing="0" w:line="240" w:lineRule="auto"/>
      <w:outlineLvl w:val="3"/>
    </w:pPr>
    <w:rPr>
      <w:rFonts w:ascii="Times New Roman" w:hAnsi="Times New Roman"/>
      <w:b/>
      <w:sz w:val="28"/>
    </w:rPr>
  </w:style>
  <w:style w:type="paragraph" w:styleId="6">
    <w:name w:val="heading 5"/>
    <w:basedOn w:val="1"/>
    <w:next w:val="1"/>
    <w:uiPriority w:val="0"/>
    <w:pPr>
      <w:keepNext/>
      <w:keepLines/>
      <w:spacing w:before="240" w:beforeAutospacing="0" w:after="60" w:afterAutospacing="0" w:line="240" w:lineRule="auto"/>
      <w:outlineLvl w:val="4"/>
    </w:pPr>
    <w:rPr>
      <w:b/>
      <w:i/>
      <w:sz w:val="26"/>
    </w:rPr>
  </w:style>
  <w:style w:type="paragraph" w:styleId="7">
    <w:name w:val="heading 6"/>
    <w:basedOn w:val="1"/>
    <w:next w:val="1"/>
    <w:uiPriority w:val="0"/>
    <w:pPr>
      <w:keepNext/>
      <w:keepLines/>
      <w:spacing w:before="240" w:beforeAutospacing="0" w:after="60" w:afterAutospacing="0" w:line="240" w:lineRule="auto"/>
      <w:outlineLvl w:val="5"/>
    </w:pPr>
    <w:rPr>
      <w:rFonts w:ascii="Times New Roman" w:hAnsi="Times New Roman"/>
      <w:b/>
      <w:sz w:val="22"/>
    </w:rPr>
  </w:style>
  <w:style w:type="paragraph" w:styleId="8">
    <w:name w:val="heading 7"/>
    <w:basedOn w:val="1"/>
    <w:next w:val="1"/>
    <w:uiPriority w:val="0"/>
    <w:pPr>
      <w:keepNext/>
      <w:keepLines/>
      <w:spacing w:before="240" w:beforeAutospacing="0" w:after="60" w:afterAutospacing="0" w:line="240" w:lineRule="auto"/>
      <w:outlineLvl w:val="6"/>
    </w:pPr>
    <w:rPr>
      <w:sz w:val="24"/>
    </w:rPr>
  </w:style>
  <w:style w:type="paragraph" w:styleId="9">
    <w:name w:val="heading 8"/>
    <w:basedOn w:val="1"/>
    <w:next w:val="1"/>
    <w:uiPriority w:val="0"/>
    <w:pPr>
      <w:keepNext/>
      <w:keepLines/>
      <w:spacing w:before="240" w:beforeAutospacing="0" w:after="60" w:afterAutospacing="0" w:line="240" w:lineRule="auto"/>
      <w:outlineLvl w:val="7"/>
    </w:pPr>
    <w:rPr>
      <w:rFonts w:ascii="Times New Roman" w:hAnsi="Times New Roman"/>
      <w:i/>
      <w:sz w:val="24"/>
    </w:rPr>
  </w:style>
  <w:style w:type="paragraph" w:styleId="10">
    <w:name w:val="heading 9"/>
    <w:basedOn w:val="1"/>
    <w:next w:val="1"/>
    <w:uiPriority w:val="0"/>
    <w:pPr>
      <w:keepNext/>
      <w:keepLines/>
      <w:spacing w:before="240" w:beforeAutospacing="0" w:after="60" w:afterAutospacing="0" w:line="240" w:lineRule="auto"/>
      <w:outlineLvl w:val="8"/>
    </w:pPr>
    <w:rPr>
      <w:rFonts w:ascii="Arial" w:hAnsi="Arial"/>
      <w:sz w:val="22"/>
    </w:rPr>
  </w:style>
  <w:style w:type="character" w:default="1" w:styleId="13">
    <w:name w:val="Default Paragraph Font"/>
    <w:uiPriority w:val="0"/>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Kingsoft Office_9.1.0.4560_{F1E327BC-269C-435d-A152-05C5408002CA}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2010-05-06T13:11:00Z</dcterms:created>
  <dc:creator>LUCI</dc:creator>
  <cp:lastModifiedBy>LUCI</cp:lastModifiedBy>
  <cp:lastPrinted>1899-12-30T00:00:00Z</cp:lastPrinted>
  <dcterms:modified xsi:type="dcterms:W3CDTF">2022-11-03T14:38:07Z</dcterms:modified>
  <dc:title>ROMANIA</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