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F1374" w14:textId="77777777" w:rsidR="00A76C77" w:rsidRDefault="00A76C77" w:rsidP="00A76C77">
      <w:pPr>
        <w:keepNext/>
        <w:keepLines/>
        <w:widowControl w:val="0"/>
        <w:spacing w:after="141" w:line="276" w:lineRule="auto"/>
        <w:ind w:right="20"/>
        <w:jc w:val="center"/>
        <w:outlineLvl w:val="2"/>
        <w:rPr>
          <w:rFonts w:ascii="Palatino Linotype" w:eastAsia="Special#Default Metrics Font" w:hAnsi="Palatino Linotype" w:cs="Special#Default Metrics Font"/>
          <w:color w:val="000000"/>
          <w:spacing w:val="120"/>
          <w:sz w:val="24"/>
          <w:szCs w:val="24"/>
          <w:shd w:val="clear" w:color="auto" w:fill="FFFFFF"/>
          <w:lang w:val="en-US" w:bidi="en-US"/>
        </w:rPr>
      </w:pPr>
    </w:p>
    <w:p w14:paraId="75AA4A50" w14:textId="77777777" w:rsidR="00A76C77" w:rsidRDefault="00A76C77" w:rsidP="00A76C77">
      <w:pPr>
        <w:keepNext/>
        <w:keepLines/>
        <w:widowControl w:val="0"/>
        <w:spacing w:after="141" w:line="276" w:lineRule="auto"/>
        <w:ind w:right="20"/>
        <w:jc w:val="center"/>
        <w:outlineLvl w:val="2"/>
        <w:rPr>
          <w:rFonts w:ascii="Special#Default Metrics Font" w:eastAsia="Special#Default Metrics Font" w:hAnsi="Special#Default Metrics Font" w:cs="Special#Default Metrics Font"/>
          <w:spacing w:val="-10"/>
        </w:rPr>
      </w:pPr>
      <w:r>
        <w:rPr>
          <w:rFonts w:ascii="Palatino Linotype" w:eastAsia="Special#Default Metrics Font" w:hAnsi="Palatino Linotype" w:cs="Special#Default Metrics Font"/>
          <w:color w:val="000000"/>
          <w:spacing w:val="120"/>
          <w:sz w:val="24"/>
          <w:szCs w:val="24"/>
          <w:shd w:val="clear" w:color="auto" w:fill="FFFFFF"/>
          <w:lang w:val="en-US" w:bidi="en-US"/>
        </w:rPr>
        <w:t>REFERAT DE APROBARE</w:t>
      </w:r>
    </w:p>
    <w:p w14:paraId="20F1E4F6" w14:textId="77777777" w:rsidR="00A76C77" w:rsidRDefault="00A76C77" w:rsidP="00A76C77">
      <w:pPr>
        <w:widowControl w:val="0"/>
        <w:spacing w:after="0" w:line="240" w:lineRule="auto"/>
        <w:jc w:val="center"/>
        <w:rPr>
          <w:rFonts w:ascii="Palatino Linotype" w:hAnsi="Palatino Linotype"/>
          <w:b/>
          <w:bCs/>
          <w:sz w:val="24"/>
          <w:szCs w:val="24"/>
          <w:lang w:val="ro-RO"/>
        </w:rPr>
      </w:pPr>
      <w:r>
        <w:rPr>
          <w:rFonts w:ascii="Palatino Linotype" w:eastAsia="Courier New" w:hAnsi="Palatino Linotype" w:cs="Courier New"/>
          <w:b/>
          <w:bCs/>
          <w:color w:val="000000"/>
          <w:sz w:val="24"/>
          <w:szCs w:val="24"/>
          <w:lang w:val="en-US" w:bidi="en-US"/>
        </w:rPr>
        <w:t>a Proiectului de hotarare</w:t>
      </w:r>
      <w:r>
        <w:rPr>
          <w:rFonts w:ascii="Palatino Linotype" w:eastAsia="Courier New" w:hAnsi="Palatino Linotype" w:cs="Courier New"/>
          <w:color w:val="000000"/>
          <w:sz w:val="24"/>
          <w:szCs w:val="24"/>
          <w:lang w:val="en-US" w:bidi="en-US"/>
        </w:rPr>
        <w:t xml:space="preserve"> </w:t>
      </w:r>
      <w:r>
        <w:rPr>
          <w:rFonts w:ascii="Palatino Linotype" w:hAnsi="Palatino Linotype"/>
          <w:b/>
          <w:bCs/>
          <w:sz w:val="24"/>
          <w:szCs w:val="24"/>
        </w:rPr>
        <w:t xml:space="preserve">privind </w:t>
      </w:r>
      <w:r>
        <w:rPr>
          <w:rFonts w:ascii="Palatino Linotype" w:hAnsi="Palatino Linotype"/>
          <w:b/>
          <w:bCs/>
          <w:sz w:val="24"/>
          <w:szCs w:val="24"/>
          <w:lang w:val="ro-RO"/>
        </w:rPr>
        <w:t>rectificarea bugetului local al Comunei Cenei pe anul 2022</w:t>
      </w:r>
    </w:p>
    <w:p w14:paraId="7AE97B9E" w14:textId="77777777" w:rsidR="00A76C77" w:rsidRDefault="00A76C77" w:rsidP="00A76C77">
      <w:pPr>
        <w:widowControl w:val="0"/>
        <w:spacing w:after="0" w:line="276" w:lineRule="auto"/>
        <w:jc w:val="center"/>
        <w:rPr>
          <w:rFonts w:ascii="Palatino Linotype" w:eastAsia="Courier New" w:hAnsi="Palatino Linotype" w:cs="Courier New"/>
          <w:color w:val="000000"/>
          <w:sz w:val="24"/>
          <w:szCs w:val="24"/>
          <w:lang w:val="en-US" w:bidi="en-US"/>
        </w:rPr>
      </w:pPr>
    </w:p>
    <w:p w14:paraId="0F4DF162" w14:textId="77777777" w:rsidR="00A76C77" w:rsidRDefault="00A76C77" w:rsidP="00B06F64">
      <w:pPr>
        <w:widowControl w:val="0"/>
        <w:spacing w:after="0" w:line="276" w:lineRule="auto"/>
        <w:rPr>
          <w:rFonts w:ascii="Palatino Linotype" w:eastAsia="Courier New" w:hAnsi="Palatino Linotype" w:cs="Courier New"/>
          <w:color w:val="000000"/>
          <w:sz w:val="24"/>
          <w:szCs w:val="24"/>
          <w:lang w:val="en-US" w:bidi="en-US"/>
        </w:rPr>
      </w:pPr>
    </w:p>
    <w:p w14:paraId="7B8FB066" w14:textId="2A53F0A0" w:rsidR="00B06F64" w:rsidRPr="00B274CA" w:rsidRDefault="00B06F64" w:rsidP="00B06F64">
      <w:pPr>
        <w:spacing w:after="0" w:line="259" w:lineRule="auto"/>
        <w:jc w:val="both"/>
        <w:rPr>
          <w:rFonts w:ascii="Palatino Linotype" w:eastAsia="Courier New" w:hAnsi="Palatino Linotype" w:cs="Courier New"/>
          <w:color w:val="000000"/>
          <w:sz w:val="24"/>
          <w:szCs w:val="24"/>
          <w:lang w:bidi="en-US"/>
        </w:rPr>
      </w:pPr>
      <w:r w:rsidRPr="00B06F64">
        <w:rPr>
          <w:rFonts w:ascii="Palatino Linotype" w:eastAsia="Courier New" w:hAnsi="Palatino Linotype" w:cs="Courier New"/>
          <w:color w:val="000000"/>
          <w:sz w:val="24"/>
          <w:szCs w:val="24"/>
          <w:lang w:val="en-US" w:bidi="en-US"/>
        </w:rPr>
        <w:t xml:space="preserve">Subsemnatul Sirgean Tanasin, Primarul Comunei Cenei, </w:t>
      </w:r>
      <w:r>
        <w:rPr>
          <w:rFonts w:ascii="Palatino Linotype" w:eastAsia="Courier New" w:hAnsi="Palatino Linotype" w:cs="Courier New"/>
          <w:color w:val="000000"/>
          <w:sz w:val="24"/>
          <w:szCs w:val="24"/>
          <w:lang w:val="en-US" w:bidi="en-US"/>
        </w:rPr>
        <w:t>î</w:t>
      </w:r>
      <w:r w:rsidRPr="00B06F64">
        <w:rPr>
          <w:rFonts w:ascii="Palatino Linotype" w:eastAsia="Courier New" w:hAnsi="Palatino Linotype" w:cs="Courier New"/>
          <w:color w:val="000000"/>
          <w:sz w:val="24"/>
          <w:szCs w:val="24"/>
          <w:lang w:val="en-US" w:bidi="en-US"/>
        </w:rPr>
        <w:t xml:space="preserve">n urma </w:t>
      </w:r>
      <w:r w:rsidR="00B274CA">
        <w:rPr>
          <w:rFonts w:ascii="Palatino Linotype" w:eastAsia="Courier New" w:hAnsi="Palatino Linotype" w:cs="Courier New"/>
          <w:color w:val="000000"/>
          <w:sz w:val="24"/>
          <w:szCs w:val="24"/>
          <w:lang w:val="en-US" w:bidi="en-US"/>
        </w:rPr>
        <w:t>a</w:t>
      </w:r>
      <w:r w:rsidR="00B274CA" w:rsidRPr="00B274CA">
        <w:rPr>
          <w:rFonts w:ascii="Palatino Linotype" w:eastAsia="Courier New" w:hAnsi="Palatino Linotype" w:cs="Courier New"/>
          <w:color w:val="000000"/>
          <w:sz w:val="24"/>
          <w:szCs w:val="24"/>
          <w:lang w:bidi="en-US"/>
        </w:rPr>
        <w:t>dres</w:t>
      </w:r>
      <w:r w:rsidR="00B274CA">
        <w:rPr>
          <w:rFonts w:ascii="Palatino Linotype" w:eastAsia="Courier New" w:hAnsi="Palatino Linotype" w:cs="Courier New"/>
          <w:color w:val="000000"/>
          <w:sz w:val="24"/>
          <w:szCs w:val="24"/>
          <w:lang w:bidi="en-US"/>
        </w:rPr>
        <w:t>ei</w:t>
      </w:r>
      <w:r w:rsidR="00B274CA" w:rsidRPr="00B274CA">
        <w:rPr>
          <w:rFonts w:ascii="Palatino Linotype" w:eastAsia="Courier New" w:hAnsi="Palatino Linotype" w:cs="Courier New"/>
          <w:color w:val="000000"/>
          <w:sz w:val="24"/>
          <w:szCs w:val="24"/>
          <w:lang w:bidi="en-US"/>
        </w:rPr>
        <w:t xml:space="preserve"> Agenției Naționale de Administrare Fiscală Activitatea de Trezorerie și contabilitate publică nr.15597/03.11.2022, înregistrată la Comuna Cenei sub nr.4798/03.11.2022</w:t>
      </w:r>
      <w:r w:rsidR="00B274CA">
        <w:rPr>
          <w:rFonts w:ascii="Palatino Linotype" w:eastAsia="Courier New" w:hAnsi="Palatino Linotype" w:cs="Courier New"/>
          <w:color w:val="000000"/>
          <w:sz w:val="24"/>
          <w:szCs w:val="24"/>
          <w:lang w:bidi="en-US"/>
        </w:rPr>
        <w:t>, cu privire la aprobarea suplimentarii sumelor defalcate din taxa pe valoarea adăugată pentru echilibrarea bugetelor locale pe anul 2022 și alocarea acestora pentru plata unor cheltuieli curente și de capital în sumă de 200.000 lei și a a</w:t>
      </w:r>
      <w:r w:rsidR="00B274CA" w:rsidRPr="00B274CA">
        <w:rPr>
          <w:rFonts w:ascii="Palatino Linotype" w:eastAsia="Courier New" w:hAnsi="Palatino Linotype" w:cs="Courier New"/>
          <w:color w:val="000000"/>
          <w:sz w:val="24"/>
          <w:szCs w:val="24"/>
          <w:lang w:bidi="en-US"/>
        </w:rPr>
        <w:t>dres</w:t>
      </w:r>
      <w:r w:rsidR="00B274CA">
        <w:rPr>
          <w:rFonts w:ascii="Palatino Linotype" w:eastAsia="Courier New" w:hAnsi="Palatino Linotype" w:cs="Courier New"/>
          <w:color w:val="000000"/>
          <w:sz w:val="24"/>
          <w:szCs w:val="24"/>
          <w:lang w:bidi="en-US"/>
        </w:rPr>
        <w:t>ei</w:t>
      </w:r>
      <w:r w:rsidR="00B274CA" w:rsidRPr="00B274CA">
        <w:rPr>
          <w:rFonts w:ascii="Palatino Linotype" w:eastAsia="Courier New" w:hAnsi="Palatino Linotype" w:cs="Courier New"/>
          <w:color w:val="000000"/>
          <w:sz w:val="24"/>
          <w:szCs w:val="24"/>
          <w:lang w:bidi="en-US"/>
        </w:rPr>
        <w:t xml:space="preserve"> OCPI</w:t>
      </w:r>
      <w:r w:rsidR="00B274CA">
        <w:rPr>
          <w:rFonts w:ascii="Palatino Linotype" w:eastAsia="Courier New" w:hAnsi="Palatino Linotype" w:cs="Courier New"/>
          <w:color w:val="000000"/>
          <w:sz w:val="24"/>
          <w:szCs w:val="24"/>
          <w:lang w:bidi="en-US"/>
        </w:rPr>
        <w:t xml:space="preserve"> </w:t>
      </w:r>
      <w:r w:rsidR="00B274CA" w:rsidRPr="00B274CA">
        <w:rPr>
          <w:rFonts w:ascii="Palatino Linotype" w:eastAsia="Courier New" w:hAnsi="Palatino Linotype" w:cs="Courier New"/>
          <w:color w:val="000000"/>
          <w:sz w:val="24"/>
          <w:szCs w:val="24"/>
          <w:lang w:bidi="en-US"/>
        </w:rPr>
        <w:t>Timiș nr.10370/03.11.2022, înregistrată la Comuna Cenei sub nr.4791/03.11.2022</w:t>
      </w:r>
      <w:r w:rsidR="00B274CA">
        <w:rPr>
          <w:rFonts w:ascii="Palatino Linotype" w:eastAsia="Courier New" w:hAnsi="Palatino Linotype" w:cs="Courier New"/>
          <w:color w:val="000000"/>
          <w:sz w:val="24"/>
          <w:szCs w:val="24"/>
          <w:lang w:bidi="en-US"/>
        </w:rPr>
        <w:t>, cu privire la transferul sumei de 65.815,66 lei, pentru lucrări de înregistrare sistematică conform contractului nr.5728 din 01.07.2021.</w:t>
      </w:r>
    </w:p>
    <w:p w14:paraId="526F2B3F" w14:textId="7D8F50E9" w:rsidR="00B06F64" w:rsidRPr="00B06F64" w:rsidRDefault="00B06F64" w:rsidP="00B06F64">
      <w:pPr>
        <w:widowControl w:val="0"/>
        <w:spacing w:after="0" w:line="240" w:lineRule="auto"/>
        <w:jc w:val="both"/>
        <w:rPr>
          <w:rFonts w:ascii="Palatino Linotype" w:eastAsia="Courier New" w:hAnsi="Palatino Linotype" w:cs="Courier New"/>
          <w:color w:val="000000"/>
          <w:sz w:val="24"/>
          <w:szCs w:val="24"/>
          <w:lang w:val="en-US" w:bidi="en-US"/>
        </w:rPr>
      </w:pPr>
      <w:r w:rsidRPr="00B06F64">
        <w:rPr>
          <w:rFonts w:ascii="Palatino Linotype" w:eastAsia="Courier New" w:hAnsi="Palatino Linotype" w:cs="Courier New"/>
          <w:color w:val="000000"/>
          <w:sz w:val="24"/>
          <w:szCs w:val="24"/>
          <w:lang w:val="en-US" w:bidi="en-US"/>
        </w:rPr>
        <w:t>Av</w:t>
      </w:r>
      <w:r w:rsidR="00B274CA">
        <w:rPr>
          <w:rFonts w:ascii="Palatino Linotype" w:eastAsia="Courier New" w:hAnsi="Palatino Linotype" w:cs="Courier New"/>
          <w:color w:val="000000"/>
          <w:sz w:val="24"/>
          <w:szCs w:val="24"/>
          <w:lang w:val="en-US" w:bidi="en-US"/>
        </w:rPr>
        <w:t>â</w:t>
      </w:r>
      <w:r w:rsidRPr="00B06F64">
        <w:rPr>
          <w:rFonts w:ascii="Palatino Linotype" w:eastAsia="Courier New" w:hAnsi="Palatino Linotype" w:cs="Courier New"/>
          <w:color w:val="000000"/>
          <w:sz w:val="24"/>
          <w:szCs w:val="24"/>
          <w:lang w:val="en-US" w:bidi="en-US"/>
        </w:rPr>
        <w:t>nd in vedere urmatoarele prevederi legale:</w:t>
      </w:r>
    </w:p>
    <w:p w14:paraId="0DDAE2D6" w14:textId="77777777" w:rsidR="00B06F64" w:rsidRPr="00B06F64" w:rsidRDefault="00B06F64" w:rsidP="00B06F64">
      <w:pPr>
        <w:widowControl w:val="0"/>
        <w:spacing w:after="0" w:line="240" w:lineRule="auto"/>
        <w:jc w:val="both"/>
        <w:rPr>
          <w:rFonts w:ascii="Palatino Linotype" w:hAnsi="Palatino Linotype"/>
          <w:sz w:val="24"/>
          <w:szCs w:val="24"/>
          <w:lang w:val="ro-RO"/>
        </w:rPr>
      </w:pPr>
      <w:r w:rsidRPr="00B06F64">
        <w:rPr>
          <w:rFonts w:ascii="Palatino Linotype" w:hAnsi="Palatino Linotype"/>
          <w:sz w:val="24"/>
          <w:szCs w:val="24"/>
        </w:rPr>
        <w:t xml:space="preserve">- </w:t>
      </w:r>
      <w:r w:rsidRPr="00B06F64">
        <w:rPr>
          <w:rFonts w:ascii="Palatino Linotype" w:hAnsi="Palatino Linotype"/>
          <w:sz w:val="24"/>
          <w:szCs w:val="24"/>
          <w:lang w:val="ro-RO"/>
        </w:rPr>
        <w:t>Legii nr.317/2021 privind bugetul de stat pe anul 2022;</w:t>
      </w:r>
    </w:p>
    <w:p w14:paraId="213CE224" w14:textId="7694F032" w:rsidR="00B06F64" w:rsidRDefault="00B06F64" w:rsidP="00B06F64">
      <w:pPr>
        <w:widowControl w:val="0"/>
        <w:spacing w:after="0" w:line="240" w:lineRule="auto"/>
        <w:jc w:val="both"/>
        <w:rPr>
          <w:rFonts w:ascii="Palatino Linotype" w:hAnsi="Palatino Linotype"/>
          <w:sz w:val="24"/>
          <w:szCs w:val="24"/>
        </w:rPr>
      </w:pPr>
      <w:r w:rsidRPr="00B06F64">
        <w:rPr>
          <w:rFonts w:ascii="Palatino Linotype" w:hAnsi="Palatino Linotype"/>
          <w:sz w:val="24"/>
          <w:szCs w:val="24"/>
        </w:rPr>
        <w:t xml:space="preserve">- art. 19 alin.(1) lit.a si alin.(2), art. 20 alin.(1) lit.c cât si art. 49 alin.(5) si alin.(6) din Legea 273/2006 privind finanţele publice locale cu modificările si completările ulterioare; </w:t>
      </w:r>
    </w:p>
    <w:p w14:paraId="61AD82C6" w14:textId="1B05D9D3" w:rsidR="000925D1" w:rsidRPr="000925D1" w:rsidRDefault="000925D1" w:rsidP="00B06F64">
      <w:pPr>
        <w:widowControl w:val="0"/>
        <w:spacing w:after="0" w:line="240" w:lineRule="auto"/>
        <w:jc w:val="both"/>
        <w:rPr>
          <w:rFonts w:ascii="Palatino Linotype" w:hAnsi="Palatino Linotype"/>
          <w:i/>
          <w:iCs/>
          <w:sz w:val="24"/>
          <w:szCs w:val="24"/>
        </w:rPr>
      </w:pPr>
      <w:r w:rsidRPr="000925D1">
        <w:rPr>
          <w:rFonts w:ascii="Palatino Linotype" w:hAnsi="Palatino Linotype"/>
          <w:i/>
          <w:iCs/>
          <w:sz w:val="24"/>
          <w:szCs w:val="24"/>
        </w:rPr>
        <w:t>Articolul 19</w:t>
      </w:r>
    </w:p>
    <w:p w14:paraId="58DB0653" w14:textId="4A8244CD" w:rsidR="000925D1" w:rsidRPr="000925D1" w:rsidRDefault="000925D1" w:rsidP="00B06F64">
      <w:pPr>
        <w:widowControl w:val="0"/>
        <w:spacing w:after="0" w:line="240" w:lineRule="auto"/>
        <w:jc w:val="both"/>
        <w:rPr>
          <w:rStyle w:val="spar"/>
          <w:rFonts w:ascii="Palatino Linotype" w:hAnsi="Palatino Linotype" w:cs="Open Sans"/>
          <w:i/>
          <w:iCs/>
          <w:color w:val="000000"/>
          <w:sz w:val="24"/>
          <w:szCs w:val="24"/>
        </w:rPr>
      </w:pPr>
      <w:r w:rsidRPr="000925D1">
        <w:rPr>
          <w:rFonts w:ascii="Palatino Linotype" w:hAnsi="Palatino Linotype"/>
          <w:i/>
          <w:iCs/>
          <w:sz w:val="24"/>
          <w:szCs w:val="24"/>
        </w:rPr>
        <w:t>„</w:t>
      </w:r>
      <w:r w:rsidRPr="000925D1">
        <w:rPr>
          <w:rFonts w:ascii="Palatino Linotype" w:hAnsi="Palatino Linotype" w:cs="Open Sans"/>
          <w:i/>
          <w:iCs/>
          <w:color w:val="000000"/>
          <w:sz w:val="24"/>
          <w:szCs w:val="24"/>
        </w:rPr>
        <w:t xml:space="preserve"> </w:t>
      </w:r>
      <w:r w:rsidRPr="000925D1">
        <w:rPr>
          <w:rStyle w:val="spar"/>
          <w:rFonts w:ascii="Palatino Linotype" w:hAnsi="Palatino Linotype" w:cs="Open Sans"/>
          <w:i/>
          <w:iCs/>
          <w:color w:val="000000"/>
          <w:sz w:val="24"/>
          <w:szCs w:val="24"/>
        </w:rPr>
        <w:t>Aprobarea si rectificarea bugetelor</w:t>
      </w:r>
    </w:p>
    <w:p w14:paraId="26E00E76" w14:textId="77777777" w:rsidR="000925D1" w:rsidRPr="000925D1" w:rsidRDefault="000925D1" w:rsidP="00B06F64">
      <w:pPr>
        <w:widowControl w:val="0"/>
        <w:spacing w:after="0" w:line="240" w:lineRule="auto"/>
        <w:jc w:val="both"/>
        <w:rPr>
          <w:rStyle w:val="salnbdy"/>
          <w:rFonts w:ascii="Palatino Linotype" w:hAnsi="Palatino Linotype" w:cs="Open Sans"/>
          <w:i/>
          <w:iCs/>
          <w:color w:val="000000"/>
          <w:sz w:val="24"/>
          <w:szCs w:val="24"/>
        </w:rPr>
      </w:pPr>
      <w:r w:rsidRPr="000925D1">
        <w:rPr>
          <w:rStyle w:val="salnttl"/>
          <w:rFonts w:ascii="Palatino Linotype" w:hAnsi="Palatino Linotype" w:cs="Open Sans"/>
          <w:i/>
          <w:iCs/>
          <w:color w:val="000000"/>
          <w:sz w:val="24"/>
          <w:szCs w:val="24"/>
        </w:rPr>
        <w:t>(1) </w:t>
      </w:r>
      <w:r w:rsidRPr="000925D1">
        <w:rPr>
          <w:rStyle w:val="salnbdy"/>
          <w:rFonts w:ascii="Palatino Linotype" w:hAnsi="Palatino Linotype" w:cs="Open Sans"/>
          <w:i/>
          <w:iCs/>
          <w:color w:val="000000"/>
          <w:sz w:val="24"/>
          <w:szCs w:val="24"/>
        </w:rPr>
        <w:t>Bugetele locale si celelalte bugete prevazute la </w:t>
      </w:r>
      <w:r w:rsidRPr="000925D1">
        <w:rPr>
          <w:rStyle w:val="slgi"/>
          <w:rFonts w:ascii="Palatino Linotype" w:hAnsi="Palatino Linotype" w:cs="Open Sans"/>
          <w:i/>
          <w:iCs/>
          <w:color w:val="000000"/>
          <w:sz w:val="24"/>
          <w:szCs w:val="24"/>
        </w:rPr>
        <w:t>art. 1 alin. (2) </w:t>
      </w:r>
      <w:r w:rsidRPr="000925D1">
        <w:rPr>
          <w:rStyle w:val="salnbdy"/>
          <w:rFonts w:ascii="Palatino Linotype" w:hAnsi="Palatino Linotype" w:cs="Open Sans"/>
          <w:i/>
          <w:iCs/>
          <w:color w:val="000000"/>
          <w:sz w:val="24"/>
          <w:szCs w:val="24"/>
        </w:rPr>
        <w:t>se aproba astfel:</w:t>
      </w:r>
    </w:p>
    <w:p w14:paraId="4ACFACCB" w14:textId="7C979D0E" w:rsidR="000925D1" w:rsidRPr="000925D1" w:rsidRDefault="000925D1" w:rsidP="00B06F64">
      <w:pPr>
        <w:widowControl w:val="0"/>
        <w:spacing w:after="0" w:line="240" w:lineRule="auto"/>
        <w:jc w:val="both"/>
        <w:rPr>
          <w:rStyle w:val="slitbdy"/>
          <w:rFonts w:ascii="Palatino Linotype" w:hAnsi="Palatino Linotype" w:cs="Open Sans"/>
          <w:i/>
          <w:iCs/>
          <w:color w:val="000000"/>
          <w:sz w:val="24"/>
          <w:szCs w:val="24"/>
        </w:rPr>
      </w:pPr>
      <w:r w:rsidRPr="000925D1">
        <w:rPr>
          <w:rStyle w:val="slitttl"/>
          <w:rFonts w:ascii="Palatino Linotype" w:hAnsi="Palatino Linotype" w:cs="Open Sans"/>
          <w:i/>
          <w:iCs/>
          <w:color w:val="000000"/>
          <w:sz w:val="24"/>
          <w:szCs w:val="24"/>
        </w:rPr>
        <w:t>a) </w:t>
      </w:r>
      <w:r w:rsidRPr="000925D1">
        <w:rPr>
          <w:rStyle w:val="slitbdy"/>
          <w:rFonts w:ascii="Palatino Linotype" w:hAnsi="Palatino Linotype" w:cs="Open Sans"/>
          <w:i/>
          <w:iCs/>
          <w:color w:val="000000"/>
          <w:sz w:val="24"/>
          <w:szCs w:val="24"/>
        </w:rPr>
        <w:t>bugetele locale, bugetele imprumuturilor externe si interne si bugetele fondurilor externe nerambursabile, de catre consiliile locale ale comunelor, oraselor, municipiilor, sectoarelor, judetelor si de Consiliul General al Municipiului Bucuresti, dupa caz;”</w:t>
      </w:r>
    </w:p>
    <w:p w14:paraId="5F711A45" w14:textId="02963B73" w:rsidR="000925D1" w:rsidRPr="000925D1" w:rsidRDefault="000925D1" w:rsidP="00B06F64">
      <w:pPr>
        <w:widowControl w:val="0"/>
        <w:spacing w:after="0" w:line="240" w:lineRule="auto"/>
        <w:jc w:val="both"/>
        <w:rPr>
          <w:rStyle w:val="salnbdy"/>
          <w:rFonts w:ascii="Palatino Linotype" w:hAnsi="Palatino Linotype" w:cs="Open Sans"/>
          <w:i/>
          <w:iCs/>
          <w:color w:val="000000"/>
          <w:sz w:val="24"/>
          <w:szCs w:val="24"/>
        </w:rPr>
      </w:pPr>
      <w:r w:rsidRPr="000925D1">
        <w:rPr>
          <w:rStyle w:val="salnttl"/>
          <w:rFonts w:ascii="Palatino Linotype" w:hAnsi="Palatino Linotype" w:cs="Open Sans"/>
          <w:i/>
          <w:iCs/>
          <w:color w:val="000000"/>
          <w:sz w:val="24"/>
          <w:szCs w:val="24"/>
        </w:rPr>
        <w:t>„(2) </w:t>
      </w:r>
      <w:r w:rsidRPr="000925D1">
        <w:rPr>
          <w:rStyle w:val="salnbdy"/>
          <w:rFonts w:ascii="Palatino Linotype" w:hAnsi="Palatino Linotype" w:cs="Open Sans"/>
          <w:i/>
          <w:iCs/>
          <w:color w:val="000000"/>
          <w:sz w:val="24"/>
          <w:szCs w:val="24"/>
        </w:rPr>
        <w:t>Pe parcursul exercitiului bugetar, autoritatile deliberative pot aproba rectificarea bugetelor prevazute la </w:t>
      </w:r>
      <w:r w:rsidRPr="000925D1">
        <w:rPr>
          <w:rStyle w:val="slgi"/>
          <w:rFonts w:ascii="Palatino Linotype" w:hAnsi="Palatino Linotype" w:cs="Open Sans"/>
          <w:i/>
          <w:iCs/>
          <w:color w:val="000000"/>
          <w:sz w:val="24"/>
          <w:szCs w:val="24"/>
        </w:rPr>
        <w:t>alin. (1) lit. a) </w:t>
      </w:r>
      <w:r w:rsidRPr="000925D1">
        <w:rPr>
          <w:rStyle w:val="salnbdy"/>
          <w:rFonts w:ascii="Palatino Linotype" w:hAnsi="Palatino Linotype" w:cs="Open Sans"/>
          <w:i/>
          <w:iCs/>
          <w:color w:val="000000"/>
          <w:sz w:val="24"/>
          <w:szCs w:val="24"/>
        </w:rPr>
        <w:t>si </w:t>
      </w:r>
      <w:r w:rsidRPr="000925D1">
        <w:rPr>
          <w:rStyle w:val="slgi"/>
          <w:rFonts w:ascii="Palatino Linotype" w:hAnsi="Palatino Linotype" w:cs="Open Sans"/>
          <w:i/>
          <w:iCs/>
          <w:color w:val="000000"/>
          <w:sz w:val="24"/>
          <w:szCs w:val="24"/>
        </w:rPr>
        <w:t>b) </w:t>
      </w:r>
      <w:r w:rsidRPr="000925D1">
        <w:rPr>
          <w:rStyle w:val="salnbdy"/>
          <w:rFonts w:ascii="Palatino Linotype" w:hAnsi="Palatino Linotype" w:cs="Open Sans"/>
          <w:i/>
          <w:iCs/>
          <w:color w:val="000000"/>
          <w:sz w:val="24"/>
          <w:szCs w:val="24"/>
        </w:rPr>
        <w:t>, in termen de 30 de zile de la data intrarii in vigoare a legii de rectificare a bugetului de stat, precum si ca urmare a unor propuneri fundamentate ale ordonatorilor principali de credite. Rectificarilor bugetelor locale li se vor aplica aceleasi proceduri ca si aprobarii initiale a acestora, cu exceptia termenelor din calendarul bugetar.”</w:t>
      </w:r>
    </w:p>
    <w:p w14:paraId="48534D5B" w14:textId="77777777" w:rsidR="000925D1" w:rsidRPr="000925D1" w:rsidRDefault="000925D1" w:rsidP="00B06F64">
      <w:pPr>
        <w:widowControl w:val="0"/>
        <w:spacing w:after="0" w:line="240" w:lineRule="auto"/>
        <w:jc w:val="both"/>
        <w:rPr>
          <w:rFonts w:ascii="Palatino Linotype" w:hAnsi="Palatino Linotype"/>
          <w:i/>
          <w:iCs/>
          <w:sz w:val="24"/>
          <w:szCs w:val="24"/>
        </w:rPr>
      </w:pPr>
      <w:r w:rsidRPr="000925D1">
        <w:rPr>
          <w:rFonts w:ascii="Palatino Linotype" w:hAnsi="Palatino Linotype"/>
          <w:i/>
          <w:iCs/>
          <w:sz w:val="24"/>
          <w:szCs w:val="24"/>
        </w:rPr>
        <w:t>Articolul 20</w:t>
      </w:r>
    </w:p>
    <w:p w14:paraId="36CAAA29" w14:textId="77777777" w:rsidR="000925D1" w:rsidRDefault="000925D1" w:rsidP="00B06F64">
      <w:pPr>
        <w:widowControl w:val="0"/>
        <w:spacing w:after="0" w:line="240" w:lineRule="auto"/>
        <w:jc w:val="both"/>
        <w:rPr>
          <w:rFonts w:ascii="Palatino Linotype" w:hAnsi="Palatino Linotype"/>
          <w:i/>
          <w:iCs/>
          <w:sz w:val="24"/>
          <w:szCs w:val="24"/>
        </w:rPr>
      </w:pPr>
      <w:r>
        <w:rPr>
          <w:rFonts w:ascii="Palatino Linotype" w:hAnsi="Palatino Linotype"/>
          <w:i/>
          <w:iCs/>
          <w:sz w:val="24"/>
          <w:szCs w:val="24"/>
        </w:rPr>
        <w:t>„</w:t>
      </w:r>
      <w:r w:rsidRPr="000925D1">
        <w:rPr>
          <w:rFonts w:ascii="Palatino Linotype" w:hAnsi="Palatino Linotype"/>
          <w:i/>
          <w:iCs/>
          <w:sz w:val="24"/>
          <w:szCs w:val="24"/>
        </w:rPr>
        <w:t>Rolul, competentele si responsabilitatile autoritatilor administratiei publice locale</w:t>
      </w:r>
    </w:p>
    <w:p w14:paraId="58736F7C" w14:textId="17EEB366" w:rsidR="000925D1" w:rsidRDefault="000925D1" w:rsidP="00B06F64">
      <w:pPr>
        <w:widowControl w:val="0"/>
        <w:spacing w:after="0" w:line="240" w:lineRule="auto"/>
        <w:jc w:val="both"/>
        <w:rPr>
          <w:rFonts w:ascii="Palatino Linotype" w:hAnsi="Palatino Linotype"/>
          <w:i/>
          <w:iCs/>
          <w:sz w:val="24"/>
          <w:szCs w:val="24"/>
        </w:rPr>
      </w:pPr>
      <w:r w:rsidRPr="000925D1">
        <w:rPr>
          <w:rFonts w:ascii="Palatino Linotype" w:hAnsi="Palatino Linotype"/>
          <w:i/>
          <w:iCs/>
          <w:sz w:val="24"/>
          <w:szCs w:val="24"/>
        </w:rPr>
        <w:t>(1) Autoritatile administratiei publice locale au urmatoarele competente si responsabilitati in ceea ce priveste finantele publice locale:</w:t>
      </w:r>
    </w:p>
    <w:p w14:paraId="3B6514FD" w14:textId="2257DFE8" w:rsidR="000925D1" w:rsidRDefault="000925D1" w:rsidP="00B06F64">
      <w:pPr>
        <w:widowControl w:val="0"/>
        <w:spacing w:after="0" w:line="240" w:lineRule="auto"/>
        <w:jc w:val="both"/>
        <w:rPr>
          <w:rFonts w:ascii="Palatino Linotype" w:hAnsi="Palatino Linotype"/>
          <w:i/>
          <w:iCs/>
          <w:sz w:val="24"/>
          <w:szCs w:val="24"/>
        </w:rPr>
      </w:pPr>
      <w:r w:rsidRPr="000925D1">
        <w:rPr>
          <w:rFonts w:ascii="Palatino Linotype" w:hAnsi="Palatino Linotype"/>
          <w:i/>
          <w:iCs/>
          <w:sz w:val="24"/>
          <w:szCs w:val="24"/>
        </w:rPr>
        <w:lastRenderedPageBreak/>
        <w:t>c) urmarirea si raportarea executiei bugetelor locale, precum si rectificarea acestora, pe parcursul anului bugetar, in conditii de echilibru bugetar;</w:t>
      </w:r>
      <w:r>
        <w:rPr>
          <w:rFonts w:ascii="Palatino Linotype" w:hAnsi="Palatino Linotype"/>
          <w:i/>
          <w:iCs/>
          <w:sz w:val="24"/>
          <w:szCs w:val="24"/>
        </w:rPr>
        <w:t>”</w:t>
      </w:r>
    </w:p>
    <w:p w14:paraId="20359283" w14:textId="77777777" w:rsidR="000925D1" w:rsidRDefault="000925D1" w:rsidP="00B06F64">
      <w:pPr>
        <w:widowControl w:val="0"/>
        <w:spacing w:after="0" w:line="240" w:lineRule="auto"/>
        <w:jc w:val="both"/>
        <w:rPr>
          <w:rFonts w:ascii="Palatino Linotype" w:hAnsi="Palatino Linotype"/>
          <w:i/>
          <w:iCs/>
          <w:sz w:val="24"/>
          <w:szCs w:val="24"/>
        </w:rPr>
      </w:pPr>
    </w:p>
    <w:p w14:paraId="46E38AFD" w14:textId="77777777" w:rsidR="000925D1" w:rsidRDefault="000925D1" w:rsidP="00B06F64">
      <w:pPr>
        <w:widowControl w:val="0"/>
        <w:spacing w:after="0" w:line="240" w:lineRule="auto"/>
        <w:jc w:val="both"/>
        <w:rPr>
          <w:rFonts w:ascii="Palatino Linotype" w:hAnsi="Palatino Linotype"/>
          <w:b/>
          <w:bCs/>
          <w:i/>
          <w:iCs/>
          <w:sz w:val="24"/>
          <w:szCs w:val="24"/>
        </w:rPr>
      </w:pPr>
      <w:r w:rsidRPr="000925D1">
        <w:rPr>
          <w:rFonts w:ascii="Palatino Linotype" w:hAnsi="Palatino Linotype"/>
          <w:b/>
          <w:bCs/>
          <w:i/>
          <w:iCs/>
          <w:sz w:val="24"/>
          <w:szCs w:val="24"/>
        </w:rPr>
        <w:t>Articolul 49</w:t>
      </w:r>
    </w:p>
    <w:p w14:paraId="3F205295" w14:textId="3667A91B" w:rsidR="000925D1" w:rsidRDefault="000925D1" w:rsidP="00B06F64">
      <w:pPr>
        <w:widowControl w:val="0"/>
        <w:spacing w:after="0" w:line="240" w:lineRule="auto"/>
        <w:jc w:val="both"/>
        <w:rPr>
          <w:rFonts w:ascii="Palatino Linotype" w:hAnsi="Palatino Linotype"/>
          <w:i/>
          <w:iCs/>
          <w:sz w:val="24"/>
          <w:szCs w:val="24"/>
        </w:rPr>
      </w:pPr>
      <w:r>
        <w:rPr>
          <w:rFonts w:ascii="Palatino Linotype" w:hAnsi="Palatino Linotype"/>
          <w:i/>
          <w:iCs/>
          <w:sz w:val="24"/>
          <w:szCs w:val="24"/>
        </w:rPr>
        <w:t>„</w:t>
      </w:r>
      <w:r w:rsidRPr="000925D1">
        <w:rPr>
          <w:rFonts w:ascii="Palatino Linotype" w:hAnsi="Palatino Linotype"/>
          <w:i/>
          <w:iCs/>
          <w:sz w:val="24"/>
          <w:szCs w:val="24"/>
        </w:rPr>
        <w:t>Principii in executia bugetara</w:t>
      </w:r>
    </w:p>
    <w:p w14:paraId="742F612A" w14:textId="77777777" w:rsidR="000925D1" w:rsidRDefault="000925D1" w:rsidP="00B06F64">
      <w:pPr>
        <w:widowControl w:val="0"/>
        <w:spacing w:after="0" w:line="240" w:lineRule="auto"/>
        <w:jc w:val="both"/>
        <w:rPr>
          <w:rFonts w:ascii="Palatino Linotype" w:hAnsi="Palatino Linotype"/>
          <w:i/>
          <w:iCs/>
          <w:sz w:val="24"/>
          <w:szCs w:val="24"/>
        </w:rPr>
      </w:pPr>
      <w:r w:rsidRPr="000925D1">
        <w:rPr>
          <w:rFonts w:ascii="Palatino Linotype" w:hAnsi="Palatino Linotype"/>
          <w:i/>
          <w:iCs/>
          <w:sz w:val="24"/>
          <w:szCs w:val="24"/>
        </w:rPr>
        <w:t>(5) Virarile de credite bugetare in cadrul aceluiasi capitol bugetar, inclusiv intre programele aceluiasi capitol, care nu contravin dispozitiilor prezentului articol, legii bugetului de stat sau legii de rectificare, sunt in competenta fiecarui ordonator principal de credite, pentru bugetul propriu si bugetele institutiilor si serviciilor publice subordonate, si se pot efectua inainte de angajarea cheltuielilor.</w:t>
      </w:r>
    </w:p>
    <w:p w14:paraId="0962488A" w14:textId="455BF769" w:rsidR="000925D1" w:rsidRPr="00B06F64" w:rsidRDefault="000925D1" w:rsidP="00B06F64">
      <w:pPr>
        <w:widowControl w:val="0"/>
        <w:spacing w:after="0" w:line="240" w:lineRule="auto"/>
        <w:jc w:val="both"/>
        <w:rPr>
          <w:rFonts w:ascii="Palatino Linotype" w:hAnsi="Palatino Linotype"/>
          <w:i/>
          <w:iCs/>
          <w:sz w:val="24"/>
          <w:szCs w:val="24"/>
        </w:rPr>
      </w:pPr>
      <w:r w:rsidRPr="000925D1">
        <w:rPr>
          <w:rFonts w:ascii="Palatino Linotype" w:hAnsi="Palatino Linotype"/>
          <w:i/>
          <w:iCs/>
          <w:sz w:val="24"/>
          <w:szCs w:val="24"/>
        </w:rPr>
        <w:t>(6) Propunerile de virari de credite bugetare sunt insotite de justificari, detalieri si necesitati privind executia, pana la finele anului bugetar, a capitolului si subdiviziunii clasificatiei bugetare, precum si a programului de la care se disponibilizeaza si, respectiv, a capitolului si subdiviziunii clasificatiei bugetare si a programului la care se suplimenteaza prevederile bugetare.</w:t>
      </w:r>
      <w:r>
        <w:rPr>
          <w:rFonts w:ascii="Palatino Linotype" w:hAnsi="Palatino Linotype"/>
          <w:i/>
          <w:iCs/>
          <w:sz w:val="24"/>
          <w:szCs w:val="24"/>
        </w:rPr>
        <w:t>”</w:t>
      </w:r>
    </w:p>
    <w:p w14:paraId="37BC53F9" w14:textId="77777777" w:rsidR="00B06F64" w:rsidRPr="00B06F64" w:rsidRDefault="00B06F64" w:rsidP="00B06F64">
      <w:pPr>
        <w:widowControl w:val="0"/>
        <w:spacing w:after="0" w:line="240" w:lineRule="auto"/>
        <w:jc w:val="both"/>
        <w:rPr>
          <w:rFonts w:ascii="Palatino Linotype" w:hAnsi="Palatino Linotype"/>
          <w:sz w:val="24"/>
          <w:szCs w:val="24"/>
        </w:rPr>
      </w:pPr>
      <w:r w:rsidRPr="00B06F64">
        <w:rPr>
          <w:rFonts w:ascii="Palatino Linotype" w:hAnsi="Palatino Linotype"/>
          <w:sz w:val="24"/>
          <w:szCs w:val="24"/>
        </w:rPr>
        <w:t xml:space="preserve">- art.87 alin.(3) si a art.129 alin.(2) lit.b) coroborat cu alin.(4) lit.a) din OUG 57/2019 privind Codul administrativ cu modificarile si completarile ulterioare, </w:t>
      </w:r>
      <w:r w:rsidRPr="00B06F64">
        <w:rPr>
          <w:rFonts w:ascii="Palatino Linotype" w:eastAsia="Courier New" w:hAnsi="Palatino Linotype" w:cs="Courier New"/>
          <w:color w:val="000000"/>
          <w:sz w:val="24"/>
          <w:szCs w:val="24"/>
          <w:lang w:val="en-US" w:bidi="en-US"/>
        </w:rPr>
        <w:t xml:space="preserve">propun urmatoarele: </w:t>
      </w:r>
    </w:p>
    <w:p w14:paraId="4EEE4994" w14:textId="77777777" w:rsidR="00B06F64" w:rsidRPr="00B06F64" w:rsidRDefault="00B06F64" w:rsidP="00B06F64">
      <w:pPr>
        <w:widowControl w:val="0"/>
        <w:spacing w:after="0" w:line="240" w:lineRule="auto"/>
        <w:jc w:val="center"/>
        <w:rPr>
          <w:rFonts w:ascii="Palatino Linotype" w:hAnsi="Palatino Linotype"/>
          <w:b/>
          <w:bCs/>
          <w:sz w:val="24"/>
          <w:szCs w:val="24"/>
          <w:lang w:val="ro-RO"/>
        </w:rPr>
      </w:pPr>
      <w:r w:rsidRPr="00B06F64">
        <w:rPr>
          <w:rFonts w:ascii="Palatino Linotype" w:eastAsia="Courier New" w:hAnsi="Palatino Linotype" w:cs="Courier New"/>
          <w:color w:val="000000"/>
          <w:sz w:val="24"/>
          <w:szCs w:val="24"/>
          <w:lang w:val="en-US" w:bidi="en-US"/>
        </w:rPr>
        <w:t xml:space="preserve">- Aprobarea </w:t>
      </w:r>
      <w:r w:rsidRPr="00B06F64">
        <w:rPr>
          <w:rFonts w:ascii="Palatino Linotype" w:hAnsi="Palatino Linotype"/>
          <w:b/>
          <w:bCs/>
          <w:sz w:val="24"/>
          <w:szCs w:val="24"/>
          <w:lang w:val="ro-RO"/>
        </w:rPr>
        <w:t>rectificarii bugetului local al Comunei Cenei pe anul 2022</w:t>
      </w:r>
    </w:p>
    <w:p w14:paraId="26898F9B" w14:textId="77777777" w:rsidR="00B06F64" w:rsidRPr="00B06F64" w:rsidRDefault="00B06F64" w:rsidP="00B06F64">
      <w:pPr>
        <w:widowControl w:val="0"/>
        <w:spacing w:after="0" w:line="276" w:lineRule="auto"/>
        <w:jc w:val="center"/>
        <w:rPr>
          <w:rFonts w:ascii="Palatino Linotype" w:hAnsi="Palatino Linotype"/>
          <w:b/>
          <w:bCs/>
          <w:sz w:val="24"/>
          <w:szCs w:val="24"/>
        </w:rPr>
      </w:pPr>
    </w:p>
    <w:p w14:paraId="0656E2D0" w14:textId="1F6E45F5" w:rsidR="00B06F64" w:rsidRPr="00B06F64" w:rsidRDefault="00B06F64" w:rsidP="00B06F64">
      <w:pPr>
        <w:widowControl w:val="0"/>
        <w:tabs>
          <w:tab w:val="right" w:pos="9739"/>
        </w:tabs>
        <w:spacing w:after="293" w:line="276" w:lineRule="auto"/>
        <w:jc w:val="both"/>
        <w:rPr>
          <w:rFonts w:ascii="Palatino Linotype" w:eastAsia="Special#Default Metrics Font" w:hAnsi="Palatino Linotype" w:cs="Special#Default Metrics Font"/>
          <w:spacing w:val="-10"/>
          <w:sz w:val="24"/>
          <w:szCs w:val="24"/>
        </w:rPr>
      </w:pPr>
      <w:r w:rsidRPr="00B06F64">
        <w:rPr>
          <w:rFonts w:ascii="Palatino Linotype" w:eastAsia="Special#Default Metrics Font" w:hAnsi="Palatino Linotype" w:cs="Special#Default Metrics Font"/>
          <w:spacing w:val="-10"/>
          <w:sz w:val="24"/>
          <w:szCs w:val="24"/>
        </w:rPr>
        <w:t>-Hot</w:t>
      </w:r>
      <w:r w:rsidR="00B274CA">
        <w:rPr>
          <w:rFonts w:ascii="Palatino Linotype" w:eastAsia="Special#Default Metrics Font" w:hAnsi="Palatino Linotype" w:cs="Special#Default Metrics Font"/>
          <w:spacing w:val="-10"/>
          <w:sz w:val="24"/>
          <w:szCs w:val="24"/>
        </w:rPr>
        <w:t>ă</w:t>
      </w:r>
      <w:r w:rsidRPr="00B06F64">
        <w:rPr>
          <w:rFonts w:ascii="Palatino Linotype" w:eastAsia="Special#Default Metrics Font" w:hAnsi="Palatino Linotype" w:cs="Special#Default Metrics Font"/>
          <w:spacing w:val="-10"/>
          <w:sz w:val="24"/>
          <w:szCs w:val="24"/>
        </w:rPr>
        <w:t>r</w:t>
      </w:r>
      <w:r w:rsidR="00B274CA">
        <w:rPr>
          <w:rFonts w:ascii="Palatino Linotype" w:eastAsia="Special#Default Metrics Font" w:hAnsi="Palatino Linotype" w:cs="Special#Default Metrics Font"/>
          <w:spacing w:val="-10"/>
          <w:sz w:val="24"/>
          <w:szCs w:val="24"/>
        </w:rPr>
        <w:t>â</w:t>
      </w:r>
      <w:r w:rsidRPr="00B06F64">
        <w:rPr>
          <w:rFonts w:ascii="Palatino Linotype" w:eastAsia="Special#Default Metrics Font" w:hAnsi="Palatino Linotype" w:cs="Special#Default Metrics Font"/>
          <w:spacing w:val="-10"/>
          <w:sz w:val="24"/>
          <w:szCs w:val="24"/>
        </w:rPr>
        <w:t>rea care se va adopta s</w:t>
      </w:r>
      <w:r w:rsidR="00B274CA">
        <w:rPr>
          <w:rFonts w:ascii="Palatino Linotype" w:eastAsia="Special#Default Metrics Font" w:hAnsi="Palatino Linotype" w:cs="Special#Default Metrics Font"/>
          <w:spacing w:val="-10"/>
          <w:sz w:val="24"/>
          <w:szCs w:val="24"/>
        </w:rPr>
        <w:t>ă</w:t>
      </w:r>
      <w:r w:rsidRPr="00B06F64">
        <w:rPr>
          <w:rFonts w:ascii="Palatino Linotype" w:eastAsia="Special#Default Metrics Font" w:hAnsi="Palatino Linotype" w:cs="Special#Default Metrics Font"/>
          <w:spacing w:val="-10"/>
          <w:sz w:val="24"/>
          <w:szCs w:val="24"/>
        </w:rPr>
        <w:t xml:space="preserve"> fie dus</w:t>
      </w:r>
      <w:r w:rsidR="00B274CA">
        <w:rPr>
          <w:rFonts w:ascii="Palatino Linotype" w:eastAsia="Special#Default Metrics Font" w:hAnsi="Palatino Linotype" w:cs="Special#Default Metrics Font"/>
          <w:spacing w:val="-10"/>
          <w:sz w:val="24"/>
          <w:szCs w:val="24"/>
        </w:rPr>
        <w:t>ă</w:t>
      </w:r>
      <w:r w:rsidRPr="00B06F64">
        <w:rPr>
          <w:rFonts w:ascii="Palatino Linotype" w:eastAsia="Special#Default Metrics Font" w:hAnsi="Palatino Linotype" w:cs="Special#Default Metrics Font"/>
          <w:spacing w:val="-10"/>
          <w:sz w:val="24"/>
          <w:szCs w:val="24"/>
        </w:rPr>
        <w:t xml:space="preserve"> la </w:t>
      </w:r>
      <w:r w:rsidR="00B274CA">
        <w:rPr>
          <w:rFonts w:ascii="Palatino Linotype" w:eastAsia="Special#Default Metrics Font" w:hAnsi="Palatino Linotype" w:cs="Special#Default Metrics Font"/>
          <w:spacing w:val="-10"/>
          <w:sz w:val="24"/>
          <w:szCs w:val="24"/>
        </w:rPr>
        <w:t>î</w:t>
      </w:r>
      <w:r w:rsidRPr="00B06F64">
        <w:rPr>
          <w:rFonts w:ascii="Palatino Linotype" w:eastAsia="Special#Default Metrics Font" w:hAnsi="Palatino Linotype" w:cs="Special#Default Metrics Font"/>
          <w:spacing w:val="-10"/>
          <w:sz w:val="24"/>
          <w:szCs w:val="24"/>
        </w:rPr>
        <w:t xml:space="preserve">ndeplinire de Primarul Comunei Cenei. </w:t>
      </w:r>
    </w:p>
    <w:p w14:paraId="4E47ED33" w14:textId="1503F180" w:rsidR="00B06F64" w:rsidRPr="00B06F64" w:rsidRDefault="00B274CA" w:rsidP="00B06F64">
      <w:pPr>
        <w:widowControl w:val="0"/>
        <w:spacing w:after="439" w:line="276" w:lineRule="auto"/>
        <w:ind w:firstLine="47"/>
        <w:jc w:val="both"/>
        <w:rPr>
          <w:rFonts w:ascii="Palatino Linotype" w:eastAsia="Special#Default Metrics Font" w:hAnsi="Palatino Linotype" w:cs="Special#Default Metrics Font"/>
          <w:spacing w:val="-10"/>
          <w:sz w:val="24"/>
          <w:szCs w:val="24"/>
        </w:rPr>
      </w:pPr>
      <w:r>
        <w:rPr>
          <w:rFonts w:ascii="Palatino Linotype" w:eastAsia="Special#Default Metrics Font" w:hAnsi="Palatino Linotype" w:cs="Special#Default Metrics Font"/>
          <w:spacing w:val="-10"/>
          <w:sz w:val="24"/>
          <w:szCs w:val="24"/>
        </w:rPr>
        <w:t>Î</w:t>
      </w:r>
      <w:r w:rsidR="00B06F64" w:rsidRPr="00B06F64">
        <w:rPr>
          <w:rFonts w:ascii="Palatino Linotype" w:eastAsia="Special#Default Metrics Font" w:hAnsi="Palatino Linotype" w:cs="Special#Default Metrics Font"/>
          <w:spacing w:val="-10"/>
          <w:sz w:val="24"/>
          <w:szCs w:val="24"/>
        </w:rPr>
        <w:t>n speran</w:t>
      </w:r>
      <w:r>
        <w:rPr>
          <w:rFonts w:ascii="Palatino Linotype" w:eastAsia="Special#Default Metrics Font" w:hAnsi="Palatino Linotype" w:cs="Special#Default Metrics Font"/>
          <w:spacing w:val="-10"/>
          <w:sz w:val="24"/>
          <w:szCs w:val="24"/>
        </w:rPr>
        <w:t>ț</w:t>
      </w:r>
      <w:r w:rsidR="00B06F64" w:rsidRPr="00B06F64">
        <w:rPr>
          <w:rFonts w:ascii="Palatino Linotype" w:eastAsia="Special#Default Metrics Font" w:hAnsi="Palatino Linotype" w:cs="Special#Default Metrics Font"/>
          <w:spacing w:val="-10"/>
          <w:sz w:val="24"/>
          <w:szCs w:val="24"/>
        </w:rPr>
        <w:t>a ob</w:t>
      </w:r>
      <w:r>
        <w:rPr>
          <w:rFonts w:ascii="Palatino Linotype" w:eastAsia="Special#Default Metrics Font" w:hAnsi="Palatino Linotype" w:cs="Special#Default Metrics Font"/>
          <w:spacing w:val="-10"/>
          <w:sz w:val="24"/>
          <w:szCs w:val="24"/>
        </w:rPr>
        <w:t>ț</w:t>
      </w:r>
      <w:r w:rsidR="00B06F64" w:rsidRPr="00B06F64">
        <w:rPr>
          <w:rFonts w:ascii="Palatino Linotype" w:eastAsia="Special#Default Metrics Font" w:hAnsi="Palatino Linotype" w:cs="Special#Default Metrics Font"/>
          <w:spacing w:val="-10"/>
          <w:sz w:val="24"/>
          <w:szCs w:val="24"/>
        </w:rPr>
        <w:t>inerii aprob</w:t>
      </w:r>
      <w:r>
        <w:rPr>
          <w:rFonts w:ascii="Palatino Linotype" w:eastAsia="Special#Default Metrics Font" w:hAnsi="Palatino Linotype" w:cs="Special#Default Metrics Font"/>
          <w:spacing w:val="-10"/>
          <w:sz w:val="24"/>
          <w:szCs w:val="24"/>
        </w:rPr>
        <w:t>ă</w:t>
      </w:r>
      <w:r w:rsidR="00B06F64" w:rsidRPr="00B06F64">
        <w:rPr>
          <w:rFonts w:ascii="Palatino Linotype" w:eastAsia="Special#Default Metrics Font" w:hAnsi="Palatino Linotype" w:cs="Special#Default Metrics Font"/>
          <w:spacing w:val="-10"/>
          <w:sz w:val="24"/>
          <w:szCs w:val="24"/>
        </w:rPr>
        <w:t>rii, v</w:t>
      </w:r>
      <w:r>
        <w:rPr>
          <w:rFonts w:ascii="Palatino Linotype" w:eastAsia="Special#Default Metrics Font" w:hAnsi="Palatino Linotype" w:cs="Special#Default Metrics Font"/>
          <w:spacing w:val="-10"/>
          <w:sz w:val="24"/>
          <w:szCs w:val="24"/>
        </w:rPr>
        <w:t>ă</w:t>
      </w:r>
      <w:r w:rsidR="00B06F64" w:rsidRPr="00B06F64">
        <w:rPr>
          <w:rFonts w:ascii="Palatino Linotype" w:eastAsia="Special#Default Metrics Font" w:hAnsi="Palatino Linotype" w:cs="Special#Default Metrics Font"/>
          <w:spacing w:val="-10"/>
          <w:sz w:val="24"/>
          <w:szCs w:val="24"/>
        </w:rPr>
        <w:t xml:space="preserve"> multumesc anticipat!</w:t>
      </w:r>
    </w:p>
    <w:p w14:paraId="12F8B64A" w14:textId="77777777" w:rsidR="00A76C77" w:rsidRDefault="00A76C77" w:rsidP="00A76C77">
      <w:pPr>
        <w:widowControl w:val="0"/>
        <w:spacing w:line="240" w:lineRule="atLeast"/>
        <w:contextualSpacing/>
        <w:jc w:val="center"/>
        <w:rPr>
          <w:rFonts w:ascii="Palatino Linotype" w:eastAsia="Courier New" w:hAnsi="Palatino Linotype" w:cs="Times New Roman"/>
          <w:b/>
          <w:color w:val="000000"/>
          <w:sz w:val="24"/>
          <w:szCs w:val="24"/>
          <w:lang w:val="en-US" w:bidi="en-US"/>
        </w:rPr>
      </w:pPr>
      <w:r>
        <w:rPr>
          <w:rFonts w:ascii="Palatino Linotype" w:eastAsia="Courier New" w:hAnsi="Palatino Linotype" w:cs="Times New Roman"/>
          <w:b/>
          <w:color w:val="000000"/>
          <w:sz w:val="24"/>
          <w:szCs w:val="24"/>
          <w:lang w:val="en-US" w:bidi="en-US"/>
        </w:rPr>
        <w:t>PRIMARUL COMUNEI CENEI</w:t>
      </w:r>
    </w:p>
    <w:p w14:paraId="6A75F2FF" w14:textId="7FDAE702" w:rsidR="00A76C77" w:rsidRDefault="00A76C77" w:rsidP="00A76C77">
      <w:pPr>
        <w:widowControl w:val="0"/>
        <w:spacing w:after="0" w:line="240" w:lineRule="auto"/>
        <w:rPr>
          <w:rFonts w:ascii="Courier New" w:eastAsia="Courier New" w:hAnsi="Courier New" w:cs="Courier New"/>
          <w:color w:val="000000"/>
          <w:sz w:val="24"/>
          <w:szCs w:val="24"/>
          <w:lang w:val="en-US" w:bidi="en-US"/>
        </w:rPr>
      </w:pPr>
      <w:r>
        <w:rPr>
          <w:rFonts w:ascii="Palatino Linotype" w:eastAsia="Courier New" w:hAnsi="Palatino Linotype" w:cs="Times New Roman"/>
          <w:b/>
          <w:color w:val="000000"/>
          <w:sz w:val="24"/>
          <w:szCs w:val="24"/>
          <w:lang w:val="en-US" w:bidi="en-US"/>
        </w:rPr>
        <w:t xml:space="preserve">                                              Ing. </w:t>
      </w:r>
      <w:r w:rsidR="00B274CA">
        <w:rPr>
          <w:rFonts w:ascii="Palatino Linotype" w:eastAsia="Courier New" w:hAnsi="Palatino Linotype" w:cs="Times New Roman"/>
          <w:b/>
          <w:color w:val="000000"/>
          <w:sz w:val="24"/>
          <w:szCs w:val="24"/>
          <w:lang w:val="en-US" w:bidi="en-US"/>
        </w:rPr>
        <w:t xml:space="preserve">Dipl. </w:t>
      </w:r>
      <w:r>
        <w:rPr>
          <w:rFonts w:ascii="Palatino Linotype" w:eastAsia="Courier New" w:hAnsi="Palatino Linotype" w:cs="Times New Roman"/>
          <w:b/>
          <w:color w:val="000000"/>
          <w:sz w:val="24"/>
          <w:szCs w:val="24"/>
          <w:lang w:val="en-US" w:bidi="en-US"/>
        </w:rPr>
        <w:t>S</w:t>
      </w:r>
      <w:r w:rsidR="00B274CA">
        <w:rPr>
          <w:rFonts w:ascii="Palatino Linotype" w:eastAsia="Courier New" w:hAnsi="Palatino Linotype" w:cs="Times New Roman"/>
          <w:b/>
          <w:color w:val="000000"/>
          <w:sz w:val="24"/>
          <w:szCs w:val="24"/>
          <w:lang w:val="en-US" w:bidi="en-US"/>
        </w:rPr>
        <w:t>Î</w:t>
      </w:r>
      <w:r>
        <w:rPr>
          <w:rFonts w:ascii="Palatino Linotype" w:eastAsia="Courier New" w:hAnsi="Palatino Linotype" w:cs="Times New Roman"/>
          <w:b/>
          <w:color w:val="000000"/>
          <w:sz w:val="24"/>
          <w:szCs w:val="24"/>
          <w:lang w:val="en-US" w:bidi="en-US"/>
        </w:rPr>
        <w:t>RGEAN TANASIN</w:t>
      </w:r>
    </w:p>
    <w:p w14:paraId="49F810BB" w14:textId="77777777" w:rsidR="00A76C77" w:rsidRDefault="00A76C77" w:rsidP="00A76C77">
      <w:pPr>
        <w:widowControl w:val="0"/>
        <w:spacing w:after="0" w:line="240" w:lineRule="auto"/>
        <w:rPr>
          <w:rFonts w:ascii="Courier New" w:eastAsia="Courier New" w:hAnsi="Courier New" w:cs="Courier New"/>
          <w:color w:val="000000"/>
          <w:sz w:val="24"/>
          <w:szCs w:val="24"/>
          <w:lang w:val="en-US" w:bidi="en-US"/>
        </w:rPr>
      </w:pPr>
    </w:p>
    <w:p w14:paraId="4CA6A595" w14:textId="77777777" w:rsidR="00A76C77" w:rsidRDefault="00A76C77" w:rsidP="00A76C77"/>
    <w:p w14:paraId="302B2231" w14:textId="77777777" w:rsidR="00A76C77" w:rsidRDefault="00A76C77" w:rsidP="00A76C77"/>
    <w:p w14:paraId="4EDBFE16" w14:textId="77777777" w:rsidR="006134F7" w:rsidRDefault="006134F7"/>
    <w:sectPr w:rsidR="006134F7">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0A29B" w14:textId="77777777" w:rsidR="00DE542F" w:rsidRDefault="00DE542F" w:rsidP="00A76C77">
      <w:pPr>
        <w:spacing w:after="0" w:line="240" w:lineRule="auto"/>
      </w:pPr>
      <w:r>
        <w:separator/>
      </w:r>
    </w:p>
  </w:endnote>
  <w:endnote w:type="continuationSeparator" w:id="0">
    <w:p w14:paraId="5C2554F4" w14:textId="77777777" w:rsidR="00DE542F" w:rsidRDefault="00DE542F" w:rsidP="00A76C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pecial#Default Metrics Fon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9235E" w14:textId="77777777" w:rsidR="00B274CA" w:rsidRDefault="00B274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68523" w14:textId="77777777" w:rsidR="00B274CA" w:rsidRDefault="00B274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1FE7C" w14:textId="77777777" w:rsidR="00B274CA" w:rsidRDefault="00B274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B1AF2" w14:textId="77777777" w:rsidR="00DE542F" w:rsidRDefault="00DE542F" w:rsidP="00A76C77">
      <w:pPr>
        <w:spacing w:after="0" w:line="240" w:lineRule="auto"/>
      </w:pPr>
      <w:r>
        <w:separator/>
      </w:r>
    </w:p>
  </w:footnote>
  <w:footnote w:type="continuationSeparator" w:id="0">
    <w:p w14:paraId="3A91BC39" w14:textId="77777777" w:rsidR="00DE542F" w:rsidRDefault="00DE542F" w:rsidP="00A76C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751D9" w14:textId="77777777" w:rsidR="00B274CA" w:rsidRDefault="00B274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B7C35" w14:textId="77777777" w:rsidR="00D6188D" w:rsidRDefault="00000000">
    <w:pPr>
      <w:pStyle w:val="Header"/>
    </w:pPr>
  </w:p>
  <w:tbl>
    <w:tblPr>
      <w:tblW w:w="0" w:type="auto"/>
      <w:tblLook w:val="04A0" w:firstRow="1" w:lastRow="0" w:firstColumn="1" w:lastColumn="0" w:noHBand="0" w:noVBand="1"/>
    </w:tblPr>
    <w:tblGrid>
      <w:gridCol w:w="1980"/>
      <w:gridCol w:w="5103"/>
      <w:gridCol w:w="1933"/>
    </w:tblGrid>
    <w:tr w:rsidR="00D6188D" w:rsidRPr="00D6188D" w14:paraId="11B07281" w14:textId="77777777" w:rsidTr="00DC5497">
      <w:tc>
        <w:tcPr>
          <w:tcW w:w="1980" w:type="dxa"/>
          <w:shd w:val="clear" w:color="auto" w:fill="auto"/>
        </w:tcPr>
        <w:p w14:paraId="7668BEE3" w14:textId="77777777" w:rsidR="00D6188D" w:rsidRPr="00D6188D" w:rsidRDefault="00000000" w:rsidP="00D6188D">
          <w:pPr>
            <w:tabs>
              <w:tab w:val="center" w:pos="4513"/>
              <w:tab w:val="right" w:pos="9000"/>
              <w:tab w:val="right" w:pos="9026"/>
            </w:tabs>
            <w:spacing w:after="0" w:line="240" w:lineRule="auto"/>
            <w:jc w:val="center"/>
            <w:rPr>
              <w:rFonts w:ascii="Calibri" w:eastAsia="Calibri" w:hAnsi="Calibri" w:cs="Times New Roman"/>
              <w:noProof/>
              <w:sz w:val="20"/>
              <w:szCs w:val="20"/>
              <w:lang w:eastAsia="en-GB"/>
            </w:rPr>
          </w:pPr>
          <w:r w:rsidRPr="00D6188D">
            <w:rPr>
              <w:rFonts w:ascii="Calibri" w:eastAsia="Calibri" w:hAnsi="Calibri" w:cs="Times New Roman"/>
              <w:noProof/>
              <w:sz w:val="20"/>
              <w:szCs w:val="20"/>
              <w:lang w:eastAsia="en-GB"/>
            </w:rPr>
            <w:drawing>
              <wp:inline distT="0" distB="0" distL="0" distR="0" wp14:anchorId="0ECA7F99" wp14:editId="098DD61E">
                <wp:extent cx="762000" cy="9239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923925"/>
                        </a:xfrm>
                        <a:prstGeom prst="rect">
                          <a:avLst/>
                        </a:prstGeom>
                        <a:noFill/>
                        <a:ln>
                          <a:noFill/>
                        </a:ln>
                      </pic:spPr>
                    </pic:pic>
                  </a:graphicData>
                </a:graphic>
              </wp:inline>
            </w:drawing>
          </w:r>
        </w:p>
        <w:p w14:paraId="2B700F2B" w14:textId="77777777" w:rsidR="00D6188D" w:rsidRPr="00D6188D" w:rsidRDefault="00000000" w:rsidP="00D6188D">
          <w:pPr>
            <w:tabs>
              <w:tab w:val="center" w:pos="4513"/>
              <w:tab w:val="right" w:pos="9000"/>
              <w:tab w:val="right" w:pos="9026"/>
            </w:tabs>
            <w:spacing w:after="0" w:line="240" w:lineRule="auto"/>
            <w:jc w:val="center"/>
            <w:rPr>
              <w:rFonts w:ascii="Calibri" w:eastAsia="Calibri" w:hAnsi="Calibri" w:cs="Times New Roman"/>
            </w:rPr>
          </w:pPr>
        </w:p>
      </w:tc>
      <w:tc>
        <w:tcPr>
          <w:tcW w:w="5103" w:type="dxa"/>
          <w:shd w:val="clear" w:color="auto" w:fill="auto"/>
        </w:tcPr>
        <w:p w14:paraId="0502A30A" w14:textId="77777777" w:rsidR="00D6188D" w:rsidRPr="00D6188D" w:rsidRDefault="00000000" w:rsidP="00D6188D">
          <w:pPr>
            <w:tabs>
              <w:tab w:val="center" w:pos="4513"/>
              <w:tab w:val="right" w:pos="9000"/>
              <w:tab w:val="right" w:pos="9026"/>
            </w:tabs>
            <w:spacing w:after="0" w:line="240" w:lineRule="auto"/>
            <w:jc w:val="center"/>
            <w:rPr>
              <w:rFonts w:ascii="Calibri" w:eastAsia="Calibri" w:hAnsi="Calibri" w:cs="Calibri"/>
              <w:b/>
              <w:sz w:val="20"/>
              <w:szCs w:val="20"/>
              <w:lang w:val="it-IT"/>
            </w:rPr>
          </w:pPr>
          <w:r w:rsidRPr="00D6188D">
            <w:rPr>
              <w:rFonts w:ascii="Calibri" w:eastAsia="Calibri" w:hAnsi="Calibri" w:cs="Calibri"/>
              <w:b/>
              <w:sz w:val="20"/>
              <w:szCs w:val="20"/>
              <w:lang w:val="it-IT"/>
            </w:rPr>
            <w:t>ROM</w:t>
          </w:r>
          <w:r w:rsidRPr="00D6188D">
            <w:rPr>
              <w:rFonts w:ascii="Calibri" w:eastAsia="Calibri" w:hAnsi="Calibri" w:cs="Calibri"/>
              <w:b/>
              <w:sz w:val="20"/>
              <w:szCs w:val="20"/>
              <w:lang w:val="ro-RO"/>
            </w:rPr>
            <w:t>Â</w:t>
          </w:r>
          <w:r w:rsidRPr="00D6188D">
            <w:rPr>
              <w:rFonts w:ascii="Calibri" w:eastAsia="Calibri" w:hAnsi="Calibri" w:cs="Calibri"/>
              <w:b/>
              <w:sz w:val="20"/>
              <w:szCs w:val="20"/>
              <w:lang w:val="it-IT"/>
            </w:rPr>
            <w:t>NIA</w:t>
          </w:r>
        </w:p>
        <w:p w14:paraId="513575DF" w14:textId="77777777" w:rsidR="00D6188D" w:rsidRPr="00D6188D" w:rsidRDefault="00000000" w:rsidP="00D6188D">
          <w:pPr>
            <w:tabs>
              <w:tab w:val="center" w:pos="4513"/>
              <w:tab w:val="right" w:pos="9026"/>
            </w:tabs>
            <w:spacing w:after="0" w:line="240" w:lineRule="auto"/>
            <w:jc w:val="center"/>
            <w:rPr>
              <w:rFonts w:ascii="Calibri" w:eastAsia="Calibri" w:hAnsi="Calibri" w:cs="Calibri"/>
              <w:b/>
              <w:sz w:val="20"/>
              <w:szCs w:val="20"/>
              <w:lang w:val="it-IT"/>
            </w:rPr>
          </w:pPr>
          <w:r w:rsidRPr="00D6188D">
            <w:rPr>
              <w:rFonts w:ascii="Calibri" w:eastAsia="Calibri" w:hAnsi="Calibri" w:cs="Calibri"/>
              <w:b/>
              <w:sz w:val="20"/>
              <w:szCs w:val="20"/>
              <w:lang w:val="it-IT"/>
            </w:rPr>
            <w:t>JUDEŢUL TIMIŞ</w:t>
          </w:r>
        </w:p>
        <w:p w14:paraId="0AF7D18B" w14:textId="77777777" w:rsidR="00D6188D" w:rsidRPr="00D6188D" w:rsidRDefault="00000000" w:rsidP="00D6188D">
          <w:pPr>
            <w:tabs>
              <w:tab w:val="center" w:pos="4513"/>
              <w:tab w:val="right" w:pos="9026"/>
            </w:tabs>
            <w:spacing w:after="0" w:line="240" w:lineRule="auto"/>
            <w:jc w:val="center"/>
            <w:rPr>
              <w:rFonts w:ascii="Calibri" w:eastAsia="Calibri" w:hAnsi="Calibri" w:cs="Calibri"/>
              <w:b/>
              <w:sz w:val="20"/>
              <w:szCs w:val="20"/>
              <w:lang w:val="it-IT"/>
            </w:rPr>
          </w:pPr>
          <w:r w:rsidRPr="00D6188D">
            <w:rPr>
              <w:rFonts w:ascii="Calibri" w:eastAsia="Calibri" w:hAnsi="Calibri" w:cs="Calibri"/>
              <w:b/>
              <w:sz w:val="20"/>
              <w:szCs w:val="20"/>
              <w:lang w:val="it-IT"/>
            </w:rPr>
            <w:t>COMUNA CENEI</w:t>
          </w:r>
        </w:p>
        <w:p w14:paraId="602E79B1" w14:textId="77777777" w:rsidR="00D6188D" w:rsidRPr="00D6188D" w:rsidRDefault="00000000" w:rsidP="00D6188D">
          <w:pPr>
            <w:tabs>
              <w:tab w:val="center" w:pos="4513"/>
              <w:tab w:val="right" w:pos="9026"/>
            </w:tabs>
            <w:spacing w:after="0" w:line="240" w:lineRule="auto"/>
            <w:jc w:val="center"/>
            <w:rPr>
              <w:rFonts w:ascii="Calibri" w:eastAsia="Calibri" w:hAnsi="Calibri" w:cs="Calibri"/>
              <w:b/>
              <w:sz w:val="20"/>
              <w:szCs w:val="20"/>
              <w:lang w:val="it-IT"/>
            </w:rPr>
          </w:pPr>
          <w:r w:rsidRPr="00D6188D">
            <w:rPr>
              <w:rFonts w:ascii="Calibri" w:eastAsia="Calibri" w:hAnsi="Calibri" w:cs="Calibri"/>
              <w:b/>
              <w:sz w:val="20"/>
              <w:szCs w:val="20"/>
              <w:lang w:val="it-IT"/>
            </w:rPr>
            <w:t>Cod fiscal: 5286753; Tel.: 0256-366101; Fax: 0256-366416</w:t>
          </w:r>
        </w:p>
        <w:p w14:paraId="71FF5DFB" w14:textId="77777777" w:rsidR="00D6188D" w:rsidRPr="00D6188D" w:rsidRDefault="00000000" w:rsidP="00D6188D">
          <w:pPr>
            <w:tabs>
              <w:tab w:val="center" w:pos="4513"/>
              <w:tab w:val="right" w:pos="9026"/>
            </w:tabs>
            <w:spacing w:after="0" w:line="240" w:lineRule="auto"/>
            <w:jc w:val="center"/>
            <w:rPr>
              <w:rFonts w:ascii="Calibri" w:eastAsia="Calibri" w:hAnsi="Calibri" w:cs="Calibri"/>
              <w:b/>
              <w:sz w:val="20"/>
              <w:szCs w:val="20"/>
              <w:lang w:val="it-IT"/>
            </w:rPr>
          </w:pPr>
          <w:r w:rsidRPr="00D6188D">
            <w:rPr>
              <w:rFonts w:ascii="Calibri" w:eastAsia="Calibri" w:hAnsi="Calibri" w:cs="Calibri"/>
              <w:b/>
              <w:sz w:val="20"/>
              <w:szCs w:val="20"/>
              <w:lang w:val="it-IT"/>
            </w:rPr>
            <w:t>e-mail: primaria.cenei@cjtimis.ro</w:t>
          </w:r>
        </w:p>
        <w:p w14:paraId="6CC5487D" w14:textId="77777777" w:rsidR="00D6188D" w:rsidRPr="00D6188D" w:rsidRDefault="00000000" w:rsidP="00D6188D">
          <w:pPr>
            <w:tabs>
              <w:tab w:val="center" w:pos="4513"/>
              <w:tab w:val="right" w:pos="9026"/>
            </w:tabs>
            <w:spacing w:after="0" w:line="240" w:lineRule="auto"/>
            <w:jc w:val="center"/>
            <w:rPr>
              <w:rFonts w:ascii="Calibri" w:eastAsia="Calibri" w:hAnsi="Calibri" w:cs="Calibri"/>
              <w:b/>
              <w:sz w:val="20"/>
              <w:szCs w:val="20"/>
              <w:lang w:val="it-IT"/>
            </w:rPr>
          </w:pPr>
          <w:r w:rsidRPr="00D6188D">
            <w:rPr>
              <w:rFonts w:ascii="Calibri" w:eastAsia="Calibri" w:hAnsi="Calibri" w:cs="Calibri"/>
              <w:b/>
              <w:sz w:val="20"/>
              <w:szCs w:val="20"/>
              <w:lang w:val="it-IT"/>
            </w:rPr>
            <w:t>www.primariacenei.ro</w:t>
          </w:r>
        </w:p>
        <w:p w14:paraId="677AC93C" w14:textId="77777777" w:rsidR="00D6188D" w:rsidRPr="00D6188D" w:rsidRDefault="00000000" w:rsidP="00D6188D">
          <w:pPr>
            <w:tabs>
              <w:tab w:val="center" w:pos="4513"/>
              <w:tab w:val="right" w:pos="9000"/>
              <w:tab w:val="right" w:pos="9026"/>
            </w:tabs>
            <w:spacing w:after="0" w:line="240" w:lineRule="auto"/>
            <w:jc w:val="center"/>
            <w:rPr>
              <w:rFonts w:ascii="Calibri" w:eastAsia="Calibri" w:hAnsi="Calibri" w:cs="Times New Roman"/>
            </w:rPr>
          </w:pPr>
        </w:p>
      </w:tc>
      <w:tc>
        <w:tcPr>
          <w:tcW w:w="1933" w:type="dxa"/>
          <w:shd w:val="clear" w:color="auto" w:fill="auto"/>
        </w:tcPr>
        <w:p w14:paraId="6C86FD4D" w14:textId="77777777" w:rsidR="00D6188D" w:rsidRPr="00D6188D" w:rsidRDefault="00000000" w:rsidP="00D6188D">
          <w:pPr>
            <w:tabs>
              <w:tab w:val="center" w:pos="4513"/>
              <w:tab w:val="right" w:pos="9000"/>
              <w:tab w:val="right" w:pos="9026"/>
            </w:tabs>
            <w:spacing w:after="0" w:line="240" w:lineRule="auto"/>
            <w:jc w:val="center"/>
            <w:rPr>
              <w:rFonts w:ascii="Calibri" w:eastAsia="Calibri" w:hAnsi="Calibri" w:cs="Times New Roman"/>
            </w:rPr>
          </w:pPr>
          <w:r w:rsidRPr="00D6188D">
            <w:rPr>
              <w:rFonts w:ascii="Calibri" w:eastAsia="Calibri" w:hAnsi="Calibri" w:cs="Calibri"/>
              <w:b/>
              <w:noProof/>
              <w:sz w:val="20"/>
              <w:szCs w:val="20"/>
              <w:lang w:eastAsia="en-GB"/>
            </w:rPr>
            <w:drawing>
              <wp:inline distT="0" distB="0" distL="0" distR="0" wp14:anchorId="215C05F5" wp14:editId="625D3F4D">
                <wp:extent cx="885825" cy="8667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5825" cy="866775"/>
                        </a:xfrm>
                        <a:prstGeom prst="rect">
                          <a:avLst/>
                        </a:prstGeom>
                        <a:noFill/>
                        <a:ln>
                          <a:noFill/>
                        </a:ln>
                      </pic:spPr>
                    </pic:pic>
                  </a:graphicData>
                </a:graphic>
              </wp:inline>
            </w:drawing>
          </w:r>
        </w:p>
      </w:tc>
    </w:tr>
  </w:tbl>
  <w:p w14:paraId="39257856" w14:textId="6D7B544A" w:rsidR="00D6188D" w:rsidRDefault="00000000">
    <w:pPr>
      <w:pStyle w:val="Header"/>
    </w:pPr>
    <w:r>
      <w:t xml:space="preserve">Nr. înreg. </w:t>
    </w:r>
    <w:r w:rsidR="00B274CA">
      <w:t>4850/07.11</w:t>
    </w:r>
    <w:r>
      <w:t>.2022</w:t>
    </w:r>
  </w:p>
  <w:p w14:paraId="6D863AEE" w14:textId="77777777" w:rsidR="00D6188D" w:rsidRDefault="000000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CA3B5" w14:textId="77777777" w:rsidR="00B274CA" w:rsidRDefault="00B274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C376A3"/>
    <w:multiLevelType w:val="multilevel"/>
    <w:tmpl w:val="577A7EE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822114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FF2"/>
    <w:rsid w:val="000925D1"/>
    <w:rsid w:val="002B192F"/>
    <w:rsid w:val="006134F7"/>
    <w:rsid w:val="00A76C77"/>
    <w:rsid w:val="00AE2FF2"/>
    <w:rsid w:val="00B06F64"/>
    <w:rsid w:val="00B274CA"/>
    <w:rsid w:val="00CB3FEE"/>
    <w:rsid w:val="00DE54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E3B90"/>
  <w15:chartTrackingRefBased/>
  <w15:docId w15:val="{6F99356C-7E72-4705-BC0D-BF35C12FA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C77"/>
    <w:pPr>
      <w:spacing w:line="25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C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6C77"/>
  </w:style>
  <w:style w:type="paragraph" w:styleId="Footer">
    <w:name w:val="footer"/>
    <w:basedOn w:val="Normal"/>
    <w:link w:val="FooterChar"/>
    <w:uiPriority w:val="99"/>
    <w:unhideWhenUsed/>
    <w:rsid w:val="00A76C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6C77"/>
  </w:style>
  <w:style w:type="character" w:customStyle="1" w:styleId="spar">
    <w:name w:val="s_par"/>
    <w:basedOn w:val="DefaultParagraphFont"/>
    <w:rsid w:val="000925D1"/>
  </w:style>
  <w:style w:type="character" w:customStyle="1" w:styleId="salnttl">
    <w:name w:val="s_aln_ttl"/>
    <w:basedOn w:val="DefaultParagraphFont"/>
    <w:rsid w:val="000925D1"/>
  </w:style>
  <w:style w:type="character" w:customStyle="1" w:styleId="salnbdy">
    <w:name w:val="s_aln_bdy"/>
    <w:basedOn w:val="DefaultParagraphFont"/>
    <w:rsid w:val="000925D1"/>
  </w:style>
  <w:style w:type="character" w:customStyle="1" w:styleId="slgi">
    <w:name w:val="s_lgi"/>
    <w:basedOn w:val="DefaultParagraphFont"/>
    <w:rsid w:val="000925D1"/>
  </w:style>
  <w:style w:type="character" w:customStyle="1" w:styleId="slitttl">
    <w:name w:val="s_lit_ttl"/>
    <w:basedOn w:val="DefaultParagraphFont"/>
    <w:rsid w:val="000925D1"/>
  </w:style>
  <w:style w:type="character" w:customStyle="1" w:styleId="slitbdy">
    <w:name w:val="s_lit_bdy"/>
    <w:basedOn w:val="DefaultParagraphFont"/>
    <w:rsid w:val="000925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3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558</Words>
  <Characters>3186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i3</dc:creator>
  <cp:keywords/>
  <dc:description/>
  <cp:lastModifiedBy>office i3</cp:lastModifiedBy>
  <cp:revision>4</cp:revision>
  <dcterms:created xsi:type="dcterms:W3CDTF">2022-10-27T09:47:00Z</dcterms:created>
  <dcterms:modified xsi:type="dcterms:W3CDTF">2022-11-07T14:02:00Z</dcterms:modified>
</cp:coreProperties>
</file>