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7C7" w:rsidRPr="00EE7C91" w:rsidRDefault="000B47C7" w:rsidP="000B47C7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1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7C7" w:rsidRDefault="000B47C7" w:rsidP="000B47C7">
      <w:pPr>
        <w:ind w:left="3600"/>
        <w:rPr>
          <w:b/>
          <w:noProof/>
          <w:sz w:val="26"/>
          <w:szCs w:val="26"/>
          <w:lang w:val="ro-RO"/>
        </w:rPr>
      </w:pPr>
    </w:p>
    <w:p w:rsidR="000B47C7" w:rsidRPr="000B47C7" w:rsidRDefault="007C04B8" w:rsidP="000B47C7">
      <w:pPr>
        <w:ind w:left="3600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8.75pt;margin-top:1.85pt;width:170.95pt;height:29.1pt;z-index:251672576;mso-height-percent:200;mso-height-percent:200;mso-width-relative:margin;mso-height-relative:margin" filled="f" stroked="f">
            <v:textbox style="mso-next-textbox:#_x0000_s1030;mso-fit-shape-to-text:t">
              <w:txbxContent>
                <w:p w:rsidR="0097426A" w:rsidRDefault="007C04B8" w:rsidP="000B47C7">
                  <w:hyperlink r:id="rId11" w:history="1">
                    <w:r w:rsidR="0097426A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0B47C7" w:rsidRPr="000B47C7" w:rsidRDefault="000B47C7" w:rsidP="000B47C7">
      <w:pPr>
        <w:ind w:left="3600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B47C7">
        <w:rPr>
          <w:rFonts w:ascii="Times New Roman" w:hAnsi="Times New Roman"/>
          <w:b/>
          <w:noProof/>
          <w:sz w:val="24"/>
          <w:szCs w:val="24"/>
          <w:lang w:val="ro-RO"/>
        </w:rPr>
        <w:t>ROMÂNIA</w:t>
      </w:r>
    </w:p>
    <w:p w:rsidR="000B47C7" w:rsidRPr="000B47C7" w:rsidRDefault="000B47C7" w:rsidP="000B47C7">
      <w:pPr>
        <w:ind w:left="2160" w:firstLine="720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  <w:r w:rsidRPr="000B47C7"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 xml:space="preserve"> MUNICIPIUL MARGHITA</w:t>
      </w:r>
    </w:p>
    <w:p w:rsidR="000B47C7" w:rsidRPr="000B47C7" w:rsidRDefault="000B47C7" w:rsidP="000B47C7">
      <w:pPr>
        <w:tabs>
          <w:tab w:val="left" w:pos="0"/>
        </w:tabs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  <w:r w:rsidRPr="000B47C7">
        <w:rPr>
          <w:rFonts w:ascii="Times New Roman" w:hAnsi="Times New Roman"/>
          <w:b/>
          <w:noProof/>
          <w:sz w:val="24"/>
          <w:szCs w:val="24"/>
          <w:lang w:val="ro-RO"/>
        </w:rPr>
        <w:tab/>
        <w:t xml:space="preserve">   </w:t>
      </w:r>
      <w:r w:rsidRPr="000B47C7">
        <w:rPr>
          <w:rFonts w:ascii="Times New Roman" w:hAnsi="Times New Roman"/>
          <w:b/>
          <w:noProof/>
          <w:sz w:val="24"/>
          <w:szCs w:val="24"/>
          <w:lang w:val="ro-RO"/>
        </w:rPr>
        <w:tab/>
      </w:r>
      <w:r w:rsidRPr="000B47C7"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MARGITTA MEGYEI JOGU VAROS - MARGHITA TOWN</w:t>
      </w:r>
    </w:p>
    <w:p w:rsidR="000B47C7" w:rsidRPr="000B47C7" w:rsidRDefault="000B47C7" w:rsidP="000B47C7">
      <w:pPr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0B47C7" w:rsidRPr="000B47C7" w:rsidRDefault="000B47C7" w:rsidP="000B47C7">
      <w:pPr>
        <w:tabs>
          <w:tab w:val="left" w:pos="6225"/>
        </w:tabs>
        <w:rPr>
          <w:rFonts w:ascii="Times New Roman" w:hAnsi="Times New Roman"/>
          <w:noProof/>
          <w:sz w:val="24"/>
          <w:szCs w:val="24"/>
          <w:lang w:val="ro-RO"/>
        </w:rPr>
      </w:pPr>
      <w:r w:rsidRPr="000B47C7">
        <w:rPr>
          <w:rFonts w:ascii="Times New Roman" w:hAnsi="Times New Roman"/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0B47C7" w:rsidRPr="000B47C7" w:rsidRDefault="000B47C7" w:rsidP="000B47C7">
      <w:pPr>
        <w:rPr>
          <w:rFonts w:ascii="Times New Roman" w:hAnsi="Times New Roman"/>
          <w:noProof/>
          <w:sz w:val="24"/>
          <w:szCs w:val="24"/>
          <w:lang w:val="ro-RO"/>
        </w:rPr>
      </w:pPr>
      <w:r w:rsidRPr="000B47C7">
        <w:rPr>
          <w:rFonts w:ascii="Times New Roman" w:hAnsi="Times New Roman"/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0B47C7" w:rsidRPr="000B47C7" w:rsidRDefault="000B47C7" w:rsidP="000B47C7">
      <w:pPr>
        <w:rPr>
          <w:rFonts w:ascii="Times New Roman" w:hAnsi="Times New Roman"/>
          <w:noProof/>
          <w:sz w:val="24"/>
          <w:szCs w:val="24"/>
          <w:lang w:val="ro-RO"/>
        </w:rPr>
      </w:pPr>
      <w:r w:rsidRPr="000B47C7">
        <w:rPr>
          <w:rFonts w:ascii="Times New Roman" w:hAnsi="Times New Roman"/>
          <w:noProof/>
          <w:sz w:val="24"/>
          <w:szCs w:val="24"/>
          <w:lang w:val="ro-RO"/>
        </w:rPr>
        <w:t xml:space="preserve">       Cod fiscal 4348947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       </w:t>
      </w:r>
      <w:r w:rsidRPr="000B47C7">
        <w:rPr>
          <w:rFonts w:ascii="Times New Roman" w:hAnsi="Times New Roman"/>
          <w:noProof/>
          <w:sz w:val="24"/>
          <w:szCs w:val="24"/>
          <w:lang w:val="ro-RO"/>
        </w:rPr>
        <w:t>fax:      +40359409982</w:t>
      </w:r>
    </w:p>
    <w:p w:rsidR="000B47C7" w:rsidRPr="000B47C7" w:rsidRDefault="000B47C7" w:rsidP="000B47C7">
      <w:pPr>
        <w:tabs>
          <w:tab w:val="left" w:pos="6240"/>
        </w:tabs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0B47C7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        </w:t>
      </w:r>
      <w:r w:rsidRPr="000B47C7">
        <w:rPr>
          <w:rFonts w:ascii="Times New Roman" w:hAnsi="Times New Roman"/>
          <w:b/>
          <w:noProof/>
          <w:sz w:val="24"/>
          <w:szCs w:val="24"/>
          <w:lang w:val="ro-RO"/>
        </w:rPr>
        <w:t xml:space="preserve">  e-mail:</w:t>
      </w:r>
      <w:hyperlink r:id="rId12" w:history="1">
        <w:r w:rsidRPr="000B47C7">
          <w:rPr>
            <w:rStyle w:val="Hyperlink"/>
            <w:rFonts w:ascii="Times New Roman" w:hAnsi="Times New Roman"/>
            <w:b/>
            <w:noProof/>
            <w:sz w:val="24"/>
            <w:szCs w:val="24"/>
            <w:lang w:val="ro-RO"/>
          </w:rPr>
          <w:t>primaria@marghita.ro</w:t>
        </w:r>
      </w:hyperlink>
    </w:p>
    <w:p w:rsidR="000B47C7" w:rsidRPr="00EE7C91" w:rsidRDefault="007C04B8" w:rsidP="000B47C7">
      <w:pPr>
        <w:rPr>
          <w:noProof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15pt;height:14.4pt" o:hrpct="0" o:hralign="center" o:hr="t">
            <v:imagedata r:id="rId13" o:title="BD14845_" gain="49807f" blacklevel="-7209f"/>
          </v:shape>
        </w:pict>
      </w:r>
    </w:p>
    <w:p w:rsidR="000B47C7" w:rsidRPr="008C6DFC" w:rsidRDefault="000B47C7" w:rsidP="000B47C7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Serviciul impozite și taxe locale, încasări și urmărire – Compartiment urmărire contracte 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0B47C7" w:rsidRPr="008C6DFC" w:rsidRDefault="000B47C7" w:rsidP="000B47C7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8C6DF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 xml:space="preserve">Nr. </w:t>
      </w:r>
      <w:r w:rsidR="003B626A">
        <w:rPr>
          <w:rFonts w:ascii="Times New Roman" w:hAnsi="Times New Roman"/>
          <w:b/>
          <w:sz w:val="24"/>
          <w:szCs w:val="24"/>
          <w:lang w:val="fr-FR"/>
        </w:rPr>
        <w:t>3626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 xml:space="preserve">  din </w:t>
      </w:r>
      <w:r w:rsidR="0041134F">
        <w:rPr>
          <w:rFonts w:ascii="Times New Roman" w:hAnsi="Times New Roman"/>
          <w:b/>
          <w:sz w:val="24"/>
          <w:szCs w:val="24"/>
          <w:lang w:val="fr-FR"/>
        </w:rPr>
        <w:t>07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>.</w:t>
      </w:r>
      <w:r w:rsidR="0041134F">
        <w:rPr>
          <w:rFonts w:ascii="Times New Roman" w:hAnsi="Times New Roman"/>
          <w:b/>
          <w:sz w:val="24"/>
          <w:szCs w:val="24"/>
          <w:lang w:val="fr-FR"/>
        </w:rPr>
        <w:t>04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41134F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C6DF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0B47C7" w:rsidRDefault="000B47C7" w:rsidP="000B47C7">
      <w:pPr>
        <w:autoSpaceDE/>
        <w:autoSpaceDN/>
        <w:jc w:val="center"/>
        <w:rPr>
          <w:rFonts w:ascii="Times New Roman" w:hAnsi="Times New Roman"/>
          <w:sz w:val="24"/>
          <w:szCs w:val="24"/>
        </w:rPr>
      </w:pPr>
    </w:p>
    <w:p w:rsidR="000B47C7" w:rsidRPr="008C6DFC" w:rsidRDefault="000B47C7" w:rsidP="000B47C7">
      <w:pPr>
        <w:autoSpaceDE/>
        <w:autoSpaceDN/>
        <w:jc w:val="center"/>
        <w:rPr>
          <w:rFonts w:ascii="Times New Roman" w:hAnsi="Times New Roman"/>
          <w:sz w:val="24"/>
          <w:szCs w:val="24"/>
        </w:rPr>
      </w:pPr>
    </w:p>
    <w:p w:rsidR="000B47C7" w:rsidRPr="007B570C" w:rsidRDefault="000B47C7" w:rsidP="000B47C7">
      <w:pPr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  <w:r w:rsidRPr="007B570C">
        <w:rPr>
          <w:rFonts w:ascii="Times New Roman" w:hAnsi="Times New Roman"/>
          <w:b/>
          <w:sz w:val="24"/>
          <w:szCs w:val="24"/>
        </w:rPr>
        <w:t>Raport de specialitate</w:t>
      </w:r>
    </w:p>
    <w:p w:rsidR="00527E94" w:rsidRDefault="000B47C7" w:rsidP="000B47C7">
      <w:pPr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  <w:r w:rsidRPr="007B570C">
        <w:rPr>
          <w:rFonts w:ascii="Times New Roman" w:hAnsi="Times New Roman"/>
          <w:b/>
          <w:sz w:val="24"/>
          <w:szCs w:val="24"/>
        </w:rPr>
        <w:t>la proiectul de hotărâre privind darea în folosință gratuită a unei suprafețe de 300 mp. teren intravilan din domeniul public al Municipiului Marghita</w:t>
      </w:r>
      <w:r w:rsidR="007B570C">
        <w:rPr>
          <w:rFonts w:ascii="Times New Roman" w:hAnsi="Times New Roman"/>
          <w:b/>
          <w:sz w:val="24"/>
          <w:szCs w:val="24"/>
        </w:rPr>
        <w:t xml:space="preserve">, situat </w:t>
      </w:r>
      <w:r w:rsidR="007B570C">
        <w:rPr>
          <w:rFonts w:ascii="Times New Roman" w:hAnsi="Times New Roman"/>
          <w:b/>
          <w:sz w:val="24"/>
          <w:szCs w:val="24"/>
          <w:lang w:val="ro-RO"/>
        </w:rPr>
        <w:t>în localitatea Cheț, Mun</w:t>
      </w:r>
      <w:r w:rsidR="00527E94">
        <w:rPr>
          <w:rFonts w:ascii="Times New Roman" w:hAnsi="Times New Roman"/>
          <w:b/>
          <w:sz w:val="24"/>
          <w:szCs w:val="24"/>
          <w:lang w:val="ro-RO"/>
        </w:rPr>
        <w:t>icipiul Marghita</w:t>
      </w:r>
      <w:r w:rsidRPr="007B570C">
        <w:rPr>
          <w:rFonts w:ascii="Times New Roman" w:hAnsi="Times New Roman"/>
          <w:b/>
          <w:sz w:val="24"/>
          <w:szCs w:val="24"/>
        </w:rPr>
        <w:t>,</w:t>
      </w:r>
      <w:r w:rsidR="00527E94">
        <w:rPr>
          <w:rFonts w:ascii="Times New Roman" w:hAnsi="Times New Roman"/>
          <w:b/>
          <w:sz w:val="24"/>
          <w:szCs w:val="24"/>
        </w:rPr>
        <w:t xml:space="preserve"> jud. Bihor,</w:t>
      </w:r>
      <w:r w:rsidRPr="007B570C">
        <w:rPr>
          <w:rFonts w:ascii="Times New Roman" w:hAnsi="Times New Roman"/>
          <w:b/>
          <w:sz w:val="24"/>
          <w:szCs w:val="24"/>
        </w:rPr>
        <w:t xml:space="preserve"> </w:t>
      </w:r>
      <w:r w:rsidR="0041134F" w:rsidRPr="007B570C">
        <w:rPr>
          <w:rFonts w:ascii="Times New Roman" w:hAnsi="Times New Roman"/>
          <w:b/>
          <w:sz w:val="24"/>
          <w:szCs w:val="24"/>
        </w:rPr>
        <w:t xml:space="preserve">având nr. cad. 105488, înscris în Cartea Funciară nr. 105488 Marghita, </w:t>
      </w:r>
    </w:p>
    <w:p w:rsidR="000B47C7" w:rsidRPr="007B570C" w:rsidRDefault="000B47C7" w:rsidP="000B47C7">
      <w:pPr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  <w:r w:rsidRPr="007B570C">
        <w:rPr>
          <w:rFonts w:ascii="Times New Roman" w:hAnsi="Times New Roman"/>
          <w:b/>
          <w:sz w:val="24"/>
          <w:szCs w:val="24"/>
        </w:rPr>
        <w:t xml:space="preserve">în vederea construirii unei capele </w:t>
      </w:r>
    </w:p>
    <w:p w:rsidR="000B47C7" w:rsidRPr="007B570C" w:rsidRDefault="000B47C7" w:rsidP="000B47C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</w:p>
    <w:p w:rsidR="000B47C7" w:rsidRDefault="000B47C7" w:rsidP="000B47C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</w:p>
    <w:p w:rsidR="0041134F" w:rsidRPr="0097426A" w:rsidRDefault="0041134F" w:rsidP="000B47C7">
      <w:pPr>
        <w:autoSpaceDE/>
        <w:autoSpaceDN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47C7" w:rsidRPr="0097426A" w:rsidRDefault="000B47C7" w:rsidP="000B47C7">
      <w:pPr>
        <w:autoSpaceDE/>
        <w:autoSpaceDN/>
        <w:ind w:firstLine="720"/>
        <w:jc w:val="both"/>
        <w:rPr>
          <w:rFonts w:ascii="Times New Roman" w:hAnsi="Times New Roman"/>
          <w:sz w:val="24"/>
          <w:szCs w:val="24"/>
        </w:rPr>
      </w:pPr>
      <w:r w:rsidRPr="0097426A">
        <w:rPr>
          <w:rFonts w:ascii="Times New Roman" w:hAnsi="Times New Roman"/>
          <w:sz w:val="24"/>
          <w:szCs w:val="24"/>
        </w:rPr>
        <w:t xml:space="preserve">Prin </w:t>
      </w:r>
      <w:r w:rsidR="0041134F" w:rsidRPr="0097426A">
        <w:rPr>
          <w:rFonts w:ascii="Times New Roman" w:hAnsi="Times New Roman"/>
          <w:sz w:val="24"/>
          <w:szCs w:val="24"/>
        </w:rPr>
        <w:t>cererea</w:t>
      </w:r>
      <w:r w:rsidR="0097426A" w:rsidRPr="0097426A">
        <w:rPr>
          <w:rFonts w:ascii="Times New Roman" w:hAnsi="Times New Roman"/>
          <w:sz w:val="24"/>
          <w:szCs w:val="24"/>
        </w:rPr>
        <w:t xml:space="preserve"> înregistrată sub</w:t>
      </w:r>
      <w:r w:rsidR="0041134F" w:rsidRPr="0097426A">
        <w:rPr>
          <w:rFonts w:ascii="Times New Roman" w:hAnsi="Times New Roman"/>
          <w:sz w:val="24"/>
          <w:szCs w:val="24"/>
        </w:rPr>
        <w:t xml:space="preserve"> nr. </w:t>
      </w:r>
      <w:r w:rsidR="003B626A">
        <w:rPr>
          <w:rFonts w:ascii="Times New Roman" w:hAnsi="Times New Roman"/>
          <w:sz w:val="24"/>
          <w:szCs w:val="24"/>
        </w:rPr>
        <w:t xml:space="preserve">1/1971 din </w:t>
      </w:r>
      <w:r w:rsidR="0041134F" w:rsidRPr="0097426A">
        <w:rPr>
          <w:rFonts w:ascii="Times New Roman" w:hAnsi="Times New Roman"/>
          <w:sz w:val="24"/>
          <w:szCs w:val="24"/>
        </w:rPr>
        <w:t>06.04.2022</w:t>
      </w:r>
      <w:r w:rsidRPr="0097426A">
        <w:rPr>
          <w:rFonts w:ascii="Times New Roman" w:hAnsi="Times New Roman"/>
          <w:sz w:val="24"/>
          <w:szCs w:val="24"/>
        </w:rPr>
        <w:t xml:space="preserve">, Parohia Ortodoxă Română Cheț a solicitat </w:t>
      </w:r>
      <w:r w:rsidRPr="00FA7299">
        <w:rPr>
          <w:rFonts w:ascii="Times New Roman" w:hAnsi="Times New Roman"/>
          <w:sz w:val="24"/>
          <w:szCs w:val="24"/>
        </w:rPr>
        <w:t>transmiterea în folosință gratuită</w:t>
      </w:r>
      <w:r w:rsidRPr="0097426A">
        <w:rPr>
          <w:rFonts w:ascii="Times New Roman" w:hAnsi="Times New Roman"/>
          <w:sz w:val="24"/>
          <w:szCs w:val="24"/>
        </w:rPr>
        <w:t xml:space="preserve"> a suprafeței de </w:t>
      </w:r>
      <w:r w:rsidRPr="0097426A">
        <w:rPr>
          <w:rFonts w:ascii="Times New Roman" w:hAnsi="Times New Roman"/>
          <w:b/>
          <w:sz w:val="24"/>
          <w:szCs w:val="24"/>
        </w:rPr>
        <w:t>300 mp.</w:t>
      </w:r>
      <w:r w:rsidRPr="0097426A">
        <w:rPr>
          <w:rFonts w:ascii="Times New Roman" w:hAnsi="Times New Roman"/>
          <w:sz w:val="24"/>
          <w:szCs w:val="24"/>
        </w:rPr>
        <w:t xml:space="preserve"> teren intravilan din domeniul public al Municipiului Marghita, având </w:t>
      </w:r>
      <w:r w:rsidRPr="0097426A">
        <w:rPr>
          <w:rFonts w:ascii="Times New Roman" w:hAnsi="Times New Roman"/>
          <w:b/>
          <w:sz w:val="24"/>
          <w:szCs w:val="24"/>
        </w:rPr>
        <w:t>nr. cadastral 105488</w:t>
      </w:r>
      <w:r w:rsidRPr="0097426A">
        <w:rPr>
          <w:rFonts w:ascii="Times New Roman" w:hAnsi="Times New Roman"/>
          <w:sz w:val="24"/>
          <w:szCs w:val="24"/>
        </w:rPr>
        <w:t xml:space="preserve">, înscris în </w:t>
      </w:r>
      <w:r w:rsidRPr="0097426A">
        <w:rPr>
          <w:rFonts w:ascii="Times New Roman" w:hAnsi="Times New Roman"/>
          <w:b/>
          <w:sz w:val="24"/>
          <w:szCs w:val="24"/>
        </w:rPr>
        <w:t>Cartea Funciară nr. 105488 Marghita</w:t>
      </w:r>
      <w:r w:rsidRPr="0097426A">
        <w:rPr>
          <w:rFonts w:ascii="Times New Roman" w:hAnsi="Times New Roman"/>
          <w:sz w:val="24"/>
          <w:szCs w:val="24"/>
        </w:rPr>
        <w:t>, situat în localitatea Cheț, Municipiul Marghita, jud. Bihor,</w:t>
      </w:r>
      <w:r w:rsidRPr="009742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7426A">
        <w:rPr>
          <w:rFonts w:ascii="Times New Roman" w:hAnsi="Times New Roman"/>
          <w:sz w:val="24"/>
          <w:szCs w:val="24"/>
        </w:rPr>
        <w:t xml:space="preserve">în vederea construirii unei capele în care se vor desfășura ritualuri religioase </w:t>
      </w:r>
      <w:r w:rsidR="0041134F" w:rsidRPr="0097426A">
        <w:rPr>
          <w:rFonts w:ascii="Times New Roman" w:hAnsi="Times New Roman"/>
          <w:sz w:val="24"/>
          <w:szCs w:val="24"/>
        </w:rPr>
        <w:t>specific</w:t>
      </w:r>
      <w:r w:rsidR="00527E94">
        <w:rPr>
          <w:rFonts w:ascii="Times New Roman" w:hAnsi="Times New Roman"/>
          <w:sz w:val="24"/>
          <w:szCs w:val="24"/>
        </w:rPr>
        <w:t>e</w:t>
      </w:r>
      <w:r w:rsidR="0041134F" w:rsidRPr="0097426A">
        <w:rPr>
          <w:rFonts w:ascii="Times New Roman" w:hAnsi="Times New Roman"/>
          <w:sz w:val="24"/>
          <w:szCs w:val="24"/>
        </w:rPr>
        <w:t xml:space="preserve"> înmormântării</w:t>
      </w:r>
      <w:r w:rsidRPr="0097426A">
        <w:rPr>
          <w:rFonts w:ascii="Times New Roman" w:hAnsi="Times New Roman"/>
          <w:sz w:val="24"/>
          <w:szCs w:val="24"/>
        </w:rPr>
        <w:t xml:space="preserve">.  </w:t>
      </w:r>
    </w:p>
    <w:p w:rsidR="000B47C7" w:rsidRPr="0097426A" w:rsidRDefault="000B47C7" w:rsidP="000B47C7">
      <w:pPr>
        <w:autoSpaceDE/>
        <w:autoSpaceDN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134F" w:rsidRPr="00DF7F59" w:rsidRDefault="0041134F" w:rsidP="0041134F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r w:rsidRPr="0097426A">
        <w:rPr>
          <w:rFonts w:ascii="Times New Roman" w:hAnsi="Times New Roman"/>
          <w:sz w:val="24"/>
          <w:szCs w:val="24"/>
        </w:rPr>
        <w:t>Ținând seama de H.C.L. nr. 166/31.08.2021 privind aprobarea constituirii unui număr cadastral în vederea deschiderii unei cărți funciare noi pentru teren situat în intravilanul localității Cheț</w:t>
      </w:r>
      <w:r w:rsidR="00CB5A85">
        <w:rPr>
          <w:rFonts w:ascii="Times New Roman" w:hAnsi="Times New Roman"/>
          <w:sz w:val="24"/>
          <w:szCs w:val="24"/>
        </w:rPr>
        <w:t>, M</w:t>
      </w:r>
      <w:r w:rsidRPr="00DF7F59">
        <w:rPr>
          <w:rFonts w:ascii="Times New Roman" w:hAnsi="Times New Roman"/>
          <w:sz w:val="24"/>
          <w:szCs w:val="24"/>
        </w:rPr>
        <w:t xml:space="preserve">unicipiul Marghita și </w:t>
      </w:r>
      <w:r w:rsidR="00CB5A85">
        <w:rPr>
          <w:rFonts w:ascii="Times New Roman" w:hAnsi="Times New Roman"/>
          <w:sz w:val="24"/>
          <w:szCs w:val="24"/>
        </w:rPr>
        <w:t>aflat în proprietatea public a M</w:t>
      </w:r>
      <w:r w:rsidRPr="00DF7F59">
        <w:rPr>
          <w:rFonts w:ascii="Times New Roman" w:hAnsi="Times New Roman"/>
          <w:sz w:val="24"/>
          <w:szCs w:val="24"/>
        </w:rPr>
        <w:t xml:space="preserve">unicipiului Marghita, precum și de Planul de amplasament și delimitare a imobilului, reiese faptul că s-a constituit un nou </w:t>
      </w:r>
      <w:r w:rsidRPr="00DF7F59">
        <w:rPr>
          <w:rFonts w:ascii="Times New Roman" w:hAnsi="Times New Roman"/>
          <w:b/>
          <w:sz w:val="24"/>
          <w:szCs w:val="24"/>
        </w:rPr>
        <w:t>număr cadastral 105488</w:t>
      </w:r>
      <w:r w:rsidRPr="00DF7F59">
        <w:rPr>
          <w:rFonts w:ascii="Times New Roman" w:hAnsi="Times New Roman"/>
          <w:sz w:val="24"/>
          <w:szCs w:val="24"/>
        </w:rPr>
        <w:t xml:space="preserve">, în suprafață de </w:t>
      </w:r>
      <w:r w:rsidRPr="00DF7F59">
        <w:rPr>
          <w:rFonts w:ascii="Times New Roman" w:hAnsi="Times New Roman"/>
          <w:b/>
          <w:sz w:val="24"/>
          <w:szCs w:val="24"/>
        </w:rPr>
        <w:t>300 mp.</w:t>
      </w:r>
      <w:r w:rsidRPr="00DF7F59">
        <w:rPr>
          <w:rFonts w:ascii="Times New Roman" w:hAnsi="Times New Roman"/>
          <w:sz w:val="24"/>
          <w:szCs w:val="24"/>
        </w:rPr>
        <w:t xml:space="preserve">, rezultat din dezlipirea cotei de 300 mp. teren din totalul de 3892 mp. al </w:t>
      </w:r>
      <w:r w:rsidRPr="00DF7F59">
        <w:rPr>
          <w:rFonts w:ascii="Times New Roman" w:hAnsi="Times New Roman"/>
          <w:b/>
          <w:sz w:val="24"/>
          <w:szCs w:val="24"/>
        </w:rPr>
        <w:t>numărului topografic 1079 – Cheț</w:t>
      </w:r>
      <w:r w:rsidRPr="00DF7F59">
        <w:rPr>
          <w:rFonts w:ascii="Times New Roman" w:hAnsi="Times New Roman"/>
          <w:sz w:val="24"/>
          <w:szCs w:val="24"/>
        </w:rPr>
        <w:t xml:space="preserve">, înscris în </w:t>
      </w:r>
      <w:r w:rsidRPr="00DF7F59">
        <w:rPr>
          <w:rFonts w:ascii="Times New Roman" w:hAnsi="Times New Roman"/>
          <w:b/>
          <w:sz w:val="24"/>
          <w:szCs w:val="24"/>
        </w:rPr>
        <w:t>C.F. nr. 103814 Marghita</w:t>
      </w:r>
      <w:r w:rsidRPr="00DF7F59">
        <w:rPr>
          <w:rFonts w:ascii="Times New Roman" w:hAnsi="Times New Roman"/>
          <w:sz w:val="24"/>
          <w:szCs w:val="24"/>
        </w:rPr>
        <w:t>, teren intravilan liber de construcții, proprietate publică a municipiului situat în municipiul Marghita, sat Cheț</w:t>
      </w:r>
      <w:r w:rsidR="00CB5A85">
        <w:rPr>
          <w:rFonts w:ascii="Times New Roman" w:hAnsi="Times New Roman"/>
          <w:sz w:val="24"/>
          <w:szCs w:val="24"/>
        </w:rPr>
        <w:t>, jud. Bihor</w:t>
      </w:r>
      <w:r w:rsidRPr="00DF7F59">
        <w:rPr>
          <w:rFonts w:ascii="Times New Roman" w:hAnsi="Times New Roman"/>
          <w:sz w:val="24"/>
          <w:szCs w:val="24"/>
        </w:rPr>
        <w:t xml:space="preserve">.  </w:t>
      </w:r>
    </w:p>
    <w:p w:rsidR="0041134F" w:rsidRDefault="0041134F" w:rsidP="0041134F">
      <w:pPr>
        <w:pStyle w:val="Frspaiere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1134F" w:rsidRDefault="0041134F" w:rsidP="0041134F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Având în vedere </w:t>
      </w:r>
      <w:r w:rsidRPr="00E022D6">
        <w:rPr>
          <w:rFonts w:ascii="Times New Roman" w:hAnsi="Times New Roman"/>
          <w:sz w:val="24"/>
          <w:szCs w:val="24"/>
        </w:rPr>
        <w:t>prevederile din Legea nr. 489/2006 privind libertatea religioasă şi regimul general al cultelor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1134F" w:rsidRDefault="0041134F" w:rsidP="0041134F">
      <w:pPr>
        <w:pStyle w:val="Frspaiere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22D6">
        <w:rPr>
          <w:rFonts w:ascii="Times New Roman" w:hAnsi="Times New Roman"/>
          <w:sz w:val="24"/>
          <w:szCs w:val="24"/>
        </w:rPr>
        <w:t>a</w:t>
      </w:r>
      <w:r w:rsidRPr="00E022D6">
        <w:rPr>
          <w:rFonts w:ascii="Times New Roman" w:hAnsi="Times New Roman"/>
          <w:bCs/>
          <w:sz w:val="24"/>
          <w:szCs w:val="24"/>
        </w:rPr>
        <w:t xml:space="preserve">rt. 8 alin. </w:t>
      </w:r>
      <w:r w:rsidRPr="00E022D6">
        <w:rPr>
          <w:rFonts w:ascii="Times New Roman" w:hAnsi="Times New Roman"/>
          <w:sz w:val="24"/>
          <w:szCs w:val="24"/>
        </w:rPr>
        <w:t>(1) ,,</w:t>
      </w:r>
      <w:r w:rsidRPr="00E022D6">
        <w:rPr>
          <w:rFonts w:ascii="Times New Roman" w:hAnsi="Times New Roman"/>
          <w:i/>
          <w:sz w:val="24"/>
          <w:szCs w:val="24"/>
        </w:rPr>
        <w:t>Cultele recunoscute sunt persoane juridice de utilitate publică</w:t>
      </w:r>
      <w:r w:rsidRPr="00E022D6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134F" w:rsidRDefault="0041134F" w:rsidP="0041134F">
      <w:pPr>
        <w:pStyle w:val="Frspaiere"/>
        <w:ind w:left="708" w:firstLine="12"/>
        <w:jc w:val="both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Pr="00E022D6">
        <w:rPr>
          <w:rFonts w:ascii="Times New Roman" w:hAnsi="Times New Roman"/>
          <w:sz w:val="24"/>
          <w:szCs w:val="24"/>
        </w:rPr>
        <w:t xml:space="preserve"> art. 9 alin. </w:t>
      </w:r>
      <w:r>
        <w:rPr>
          <w:rFonts w:ascii="Times New Roman" w:hAnsi="Times New Roman"/>
          <w:sz w:val="24"/>
          <w:szCs w:val="24"/>
        </w:rPr>
        <w:t xml:space="preserve">(2) și </w:t>
      </w:r>
      <w:r w:rsidRPr="00E022D6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>: ,,</w:t>
      </w:r>
      <w:r w:rsidRPr="00E022D6">
        <w:rPr>
          <w:rFonts w:ascii="Times New Roman" w:hAnsi="Times New Roman"/>
          <w:i/>
          <w:sz w:val="24"/>
          <w:szCs w:val="24"/>
        </w:rPr>
        <w:t>(2)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022D6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Cultele sunt egale în faţa legii şi a autorităţilor publice. Statul, prin autorităţile sale, nu va promova şi nu va favoriza acordarea de privilegii sau crearea de discriminări faţă de vreun cult.</w:t>
      </w:r>
      <w:r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A8021A" w:rsidRDefault="00A8021A" w:rsidP="00A8021A">
      <w:pPr>
        <w:pStyle w:val="Frspaiere"/>
        <w:ind w:left="2160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 </w:t>
      </w:r>
      <w:r w:rsidR="0041134F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(3)</w:t>
      </w:r>
      <w:r w:rsidR="0041134F" w:rsidRPr="00E022D6">
        <w:rPr>
          <w:rFonts w:ascii="Times New Roman" w:hAnsi="Times New Roman"/>
          <w:i/>
          <w:sz w:val="24"/>
          <w:szCs w:val="24"/>
        </w:rPr>
        <w:t xml:space="preserve"> Autorităţile publice cooperează cu cultele în domeniile de interes </w:t>
      </w:r>
    </w:p>
    <w:p w:rsidR="0041134F" w:rsidRDefault="0041134F" w:rsidP="00A8021A">
      <w:pPr>
        <w:pStyle w:val="Frspaiere"/>
        <w:ind w:firstLine="708"/>
        <w:jc w:val="both"/>
        <w:rPr>
          <w:rFonts w:ascii="Times New Roman" w:hAnsi="Times New Roman"/>
          <w:sz w:val="24"/>
          <w:szCs w:val="24"/>
        </w:rPr>
      </w:pPr>
      <w:r w:rsidRPr="00E022D6">
        <w:rPr>
          <w:rFonts w:ascii="Times New Roman" w:hAnsi="Times New Roman"/>
          <w:i/>
          <w:sz w:val="24"/>
          <w:szCs w:val="24"/>
        </w:rPr>
        <w:t>comun şi sprijină activitatea acestora.</w:t>
      </w:r>
      <w:r w:rsidR="0062551A">
        <w:rPr>
          <w:rFonts w:ascii="Times New Roman" w:hAnsi="Times New Roman"/>
          <w:sz w:val="24"/>
          <w:szCs w:val="24"/>
        </w:rPr>
        <w:t>”.</w:t>
      </w:r>
    </w:p>
    <w:p w:rsidR="0041134F" w:rsidRDefault="0041134F" w:rsidP="0041134F"/>
    <w:p w:rsidR="0041134F" w:rsidRDefault="0041134F" w:rsidP="0041134F"/>
    <w:p w:rsidR="003329C7" w:rsidRDefault="0041134F" w:rsidP="003329C7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ab/>
      </w:r>
      <w:r w:rsidRPr="0041134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stfel, capela mortuară ce urmează a fi edificată prin contribuția </w:t>
      </w:r>
      <w:r w:rsidR="00626622">
        <w:rPr>
          <w:rFonts w:ascii="Times New Roman" w:hAnsi="Times New Roman"/>
          <w:sz w:val="24"/>
          <w:szCs w:val="24"/>
        </w:rPr>
        <w:t xml:space="preserve">Parohiei Ortodoxe Române Cheț, Parohiei Române Unită cu Roma Greco-Catolică Cheț, Bisericii Cultului Creștin Baptist Viișoara și a </w:t>
      </w:r>
      <w:r w:rsidR="00626622" w:rsidRPr="008A7636">
        <w:rPr>
          <w:rFonts w:ascii="Times New Roman" w:hAnsi="Times New Roman"/>
          <w:sz w:val="24"/>
          <w:szCs w:val="24"/>
        </w:rPr>
        <w:t>Municipiul</w:t>
      </w:r>
      <w:r w:rsidR="00626622">
        <w:rPr>
          <w:rFonts w:ascii="Times New Roman" w:hAnsi="Times New Roman"/>
          <w:sz w:val="24"/>
          <w:szCs w:val="24"/>
        </w:rPr>
        <w:t>ui</w:t>
      </w:r>
      <w:r w:rsidR="00626622" w:rsidRPr="008A7636">
        <w:rPr>
          <w:rFonts w:ascii="Times New Roman" w:hAnsi="Times New Roman"/>
          <w:sz w:val="24"/>
          <w:szCs w:val="24"/>
        </w:rPr>
        <w:t xml:space="preserve"> Marghita,</w:t>
      </w:r>
      <w:r w:rsidR="00626622">
        <w:rPr>
          <w:rFonts w:ascii="Times New Roman" w:hAnsi="Times New Roman"/>
          <w:sz w:val="24"/>
          <w:szCs w:val="24"/>
        </w:rPr>
        <w:t xml:space="preserve"> va fi folosită în comun de cultele religioase mai sus menționate. </w:t>
      </w:r>
    </w:p>
    <w:p w:rsidR="00AC4569" w:rsidRDefault="00626622" w:rsidP="003329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cazul în care, din vina oricărui cult, apar divergențe de orice fel cu privire la </w:t>
      </w:r>
      <w:r w:rsidR="00B76B68">
        <w:rPr>
          <w:rFonts w:ascii="Times New Roman" w:hAnsi="Times New Roman"/>
          <w:sz w:val="24"/>
          <w:szCs w:val="24"/>
        </w:rPr>
        <w:t xml:space="preserve">construirea, </w:t>
      </w:r>
      <w:r>
        <w:rPr>
          <w:rFonts w:ascii="Times New Roman" w:hAnsi="Times New Roman"/>
          <w:sz w:val="24"/>
          <w:szCs w:val="24"/>
        </w:rPr>
        <w:t>folosirea</w:t>
      </w:r>
      <w:r w:rsidR="00B76B68">
        <w:rPr>
          <w:rFonts w:ascii="Times New Roman" w:hAnsi="Times New Roman"/>
          <w:sz w:val="24"/>
          <w:szCs w:val="24"/>
        </w:rPr>
        <w:t xml:space="preserve"> și </w:t>
      </w:r>
      <w:r w:rsidR="00B40768">
        <w:rPr>
          <w:rFonts w:ascii="Times New Roman" w:hAnsi="Times New Roman"/>
          <w:sz w:val="24"/>
          <w:szCs w:val="24"/>
        </w:rPr>
        <w:t>întreținerea</w:t>
      </w:r>
      <w:r>
        <w:rPr>
          <w:rFonts w:ascii="Times New Roman" w:hAnsi="Times New Roman"/>
          <w:sz w:val="24"/>
          <w:szCs w:val="24"/>
        </w:rPr>
        <w:t xml:space="preserve"> capelei, se va </w:t>
      </w:r>
      <w:r w:rsidRPr="0062551A">
        <w:rPr>
          <w:rFonts w:ascii="Times New Roman" w:hAnsi="Times New Roman"/>
          <w:sz w:val="24"/>
          <w:szCs w:val="24"/>
        </w:rPr>
        <w:t xml:space="preserve">pune în aplicare o </w:t>
      </w:r>
      <w:r w:rsidRPr="0062551A">
        <w:rPr>
          <w:rFonts w:ascii="Times New Roman" w:hAnsi="Times New Roman"/>
          <w:b/>
          <w:sz w:val="24"/>
          <w:szCs w:val="24"/>
        </w:rPr>
        <w:t>clauză de reziliere care va fi cuprinsă în contractul de dare în folosință gratuită a terenului</w:t>
      </w:r>
      <w:r w:rsidRPr="0062551A">
        <w:rPr>
          <w:rFonts w:ascii="Times New Roman" w:hAnsi="Times New Roman"/>
          <w:sz w:val="24"/>
          <w:szCs w:val="24"/>
        </w:rPr>
        <w:t xml:space="preserve">, </w:t>
      </w:r>
      <w:r w:rsidR="008D525A" w:rsidRPr="0062551A">
        <w:rPr>
          <w:rFonts w:ascii="Times New Roman" w:hAnsi="Times New Roman"/>
          <w:sz w:val="24"/>
          <w:szCs w:val="24"/>
        </w:rPr>
        <w:t xml:space="preserve">prin </w:t>
      </w:r>
      <w:r w:rsidRPr="0062551A">
        <w:rPr>
          <w:rFonts w:ascii="Times New Roman" w:hAnsi="Times New Roman"/>
          <w:sz w:val="24"/>
          <w:szCs w:val="24"/>
        </w:rPr>
        <w:t xml:space="preserve">care se </w:t>
      </w:r>
      <w:r w:rsidR="00B76B68">
        <w:rPr>
          <w:rFonts w:ascii="Times New Roman" w:hAnsi="Times New Roman"/>
          <w:sz w:val="24"/>
          <w:szCs w:val="24"/>
        </w:rPr>
        <w:t>stabilește</w:t>
      </w:r>
      <w:r w:rsidRPr="0062551A">
        <w:rPr>
          <w:rFonts w:ascii="Times New Roman" w:hAnsi="Times New Roman"/>
          <w:sz w:val="24"/>
          <w:szCs w:val="24"/>
        </w:rPr>
        <w:t xml:space="preserve"> aplic</w:t>
      </w:r>
      <w:r w:rsidR="00B76B68">
        <w:rPr>
          <w:rFonts w:ascii="Times New Roman" w:hAnsi="Times New Roman"/>
          <w:sz w:val="24"/>
          <w:szCs w:val="24"/>
        </w:rPr>
        <w:t>a</w:t>
      </w:r>
      <w:r w:rsidR="008F319E">
        <w:rPr>
          <w:rFonts w:ascii="Times New Roman" w:hAnsi="Times New Roman"/>
          <w:sz w:val="24"/>
          <w:szCs w:val="24"/>
        </w:rPr>
        <w:t>bilitatea</w:t>
      </w:r>
      <w:r w:rsidRPr="0062551A">
        <w:rPr>
          <w:rFonts w:ascii="Times New Roman" w:hAnsi="Times New Roman"/>
          <w:sz w:val="24"/>
          <w:szCs w:val="24"/>
        </w:rPr>
        <w:t xml:space="preserve"> </w:t>
      </w:r>
      <w:r w:rsidR="008F319E">
        <w:rPr>
          <w:rFonts w:ascii="Times New Roman" w:hAnsi="Times New Roman"/>
          <w:sz w:val="24"/>
          <w:szCs w:val="24"/>
        </w:rPr>
        <w:t>prevederilor</w:t>
      </w:r>
      <w:r w:rsidRPr="0062551A">
        <w:rPr>
          <w:rFonts w:ascii="Times New Roman" w:hAnsi="Times New Roman"/>
          <w:sz w:val="24"/>
          <w:szCs w:val="24"/>
        </w:rPr>
        <w:t xml:space="preserve"> </w:t>
      </w:r>
      <w:r w:rsidRPr="0062551A">
        <w:rPr>
          <w:rFonts w:ascii="Times New Roman" w:hAnsi="Times New Roman"/>
          <w:b/>
          <w:sz w:val="24"/>
          <w:szCs w:val="24"/>
        </w:rPr>
        <w:t>art.</w:t>
      </w:r>
      <w:r w:rsidR="00B40768">
        <w:rPr>
          <w:rFonts w:ascii="Times New Roman" w:hAnsi="Times New Roman"/>
          <w:b/>
          <w:sz w:val="24"/>
          <w:szCs w:val="24"/>
        </w:rPr>
        <w:t xml:space="preserve"> </w:t>
      </w:r>
      <w:r w:rsidRPr="0062551A">
        <w:rPr>
          <w:rFonts w:ascii="Times New Roman" w:hAnsi="Times New Roman"/>
          <w:b/>
          <w:sz w:val="24"/>
          <w:szCs w:val="24"/>
        </w:rPr>
        <w:t>581</w:t>
      </w:r>
      <w:r w:rsidR="00B40768">
        <w:rPr>
          <w:rFonts w:ascii="Times New Roman" w:hAnsi="Times New Roman"/>
          <w:b/>
          <w:sz w:val="24"/>
          <w:szCs w:val="24"/>
        </w:rPr>
        <w:t xml:space="preserve">, art. 582 </w:t>
      </w:r>
      <w:r w:rsidR="00B40768" w:rsidRPr="008F319E">
        <w:rPr>
          <w:rFonts w:ascii="Times New Roman" w:hAnsi="Times New Roman"/>
          <w:b/>
          <w:sz w:val="24"/>
          <w:szCs w:val="24"/>
        </w:rPr>
        <w:t xml:space="preserve">și următoarele </w:t>
      </w:r>
      <w:r w:rsidR="0062551A" w:rsidRPr="008F319E">
        <w:rPr>
          <w:rFonts w:ascii="Times New Roman" w:hAnsi="Times New Roman"/>
          <w:b/>
          <w:sz w:val="24"/>
          <w:szCs w:val="24"/>
        </w:rPr>
        <w:t>din</w:t>
      </w:r>
      <w:r w:rsidRPr="008F319E">
        <w:rPr>
          <w:rFonts w:ascii="Times New Roman" w:hAnsi="Times New Roman"/>
          <w:b/>
          <w:sz w:val="24"/>
          <w:szCs w:val="24"/>
        </w:rPr>
        <w:t xml:space="preserve"> Codul civil</w:t>
      </w:r>
      <w:r w:rsidRPr="0062551A">
        <w:rPr>
          <w:rFonts w:ascii="Times New Roman" w:hAnsi="Times New Roman"/>
          <w:sz w:val="24"/>
          <w:szCs w:val="24"/>
        </w:rPr>
        <w:t xml:space="preserve">, </w:t>
      </w:r>
      <w:r w:rsidR="00B40768">
        <w:rPr>
          <w:rFonts w:ascii="Times New Roman" w:hAnsi="Times New Roman"/>
          <w:sz w:val="24"/>
          <w:szCs w:val="24"/>
        </w:rPr>
        <w:t>după caz</w:t>
      </w:r>
      <w:r w:rsidR="0062551A">
        <w:rPr>
          <w:rFonts w:ascii="Times New Roman" w:hAnsi="Times New Roman"/>
          <w:sz w:val="24"/>
          <w:szCs w:val="24"/>
        </w:rPr>
        <w:t>, anume:</w:t>
      </w:r>
    </w:p>
    <w:p w:rsidR="00AC4569" w:rsidRPr="00B40768" w:rsidRDefault="00AC4569" w:rsidP="00B40768">
      <w:pPr>
        <w:ind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40768">
        <w:rPr>
          <w:rFonts w:ascii="Times New Roman" w:hAnsi="Times New Roman"/>
          <w:i/>
          <w:sz w:val="24"/>
          <w:szCs w:val="24"/>
          <w:shd w:val="clear" w:color="auto" w:fill="FFFFFF"/>
        </w:rPr>
        <w:t>,,Art. 581. </w:t>
      </w:r>
    </w:p>
    <w:p w:rsidR="00AC4569" w:rsidRPr="00B40768" w:rsidRDefault="00AC4569" w:rsidP="00B40768">
      <w:pPr>
        <w:ind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40768">
        <w:rPr>
          <w:rFonts w:ascii="Times New Roman" w:hAnsi="Times New Roman"/>
          <w:i/>
          <w:sz w:val="24"/>
          <w:szCs w:val="24"/>
          <w:shd w:val="clear" w:color="auto" w:fill="FFFFFF"/>
        </w:rPr>
        <w:t>În cazul în care autorul lucrării autonome cu caracter durabil asupra imobilului altuia este de bună-credinţă, proprietarul imobilului are dreptul:</w:t>
      </w:r>
    </w:p>
    <w:p w:rsidR="00AC4569" w:rsidRPr="00B40768" w:rsidRDefault="00AC4569" w:rsidP="00B40768">
      <w:pPr>
        <w:ind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40768">
        <w:rPr>
          <w:rFonts w:ascii="Times New Roman" w:hAnsi="Times New Roman"/>
          <w:i/>
          <w:sz w:val="24"/>
          <w:szCs w:val="24"/>
          <w:shd w:val="clear" w:color="auto" w:fill="FFFFFF"/>
        </w:rPr>
        <w:t>a) să ceară instanţei să dispună înscrierea sa în cartea funciară ca proprietar al lucrării, plătind, la alegerea sa, autorului lucrării fie valoarea materialelor şi a manoperei, fie sporul de valoare adus imobilului prin efectuarea lucrării; sau</w:t>
      </w:r>
    </w:p>
    <w:p w:rsidR="00B40768" w:rsidRPr="00B40768" w:rsidRDefault="00AC4569" w:rsidP="00B40768">
      <w:pPr>
        <w:ind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40768">
        <w:rPr>
          <w:rFonts w:ascii="Times New Roman" w:hAnsi="Times New Roman"/>
          <w:i/>
          <w:sz w:val="24"/>
          <w:szCs w:val="24"/>
          <w:shd w:val="clear" w:color="auto" w:fill="FFFFFF"/>
        </w:rPr>
        <w:t>b) să ceară obligarea autorului lucrării să cumpere imobilul la valoarea de circulaţie pe care acesta ar fi avut-o dacă lucrarea nu s-ar fi efectuat.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outlineLvl w:val="3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Art. 582. 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(1)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În cazul în care autorul lucrării autonome cu caracter durabil asupra imobilului altuia este de rea-credinţă, proprietarul imobilului are dreptul: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să ceară instanţei să dispună înscrierea sa în cartea funciară ca proprietar al lucrării, cu plata, la alegerea sa, către autorul lucrării, a jumătate din valoarea materialelor şi a manoperei ori din sporul de valoare adus imobilului; sau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b)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să ceară obligarea autorului lucrării la desfiinţarea acesteia; sau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c)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să ceară obligarea autorului lucrării să cumpere imobilul la valoarea de circulaţie pe care acesta ar fi avut-o dacă lucrarea nu s-ar fi efectuat.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(2)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Desfiinţarea lucrării se face, cu respectarea dispoziţiilor legale în materie, pe cheltuiala autorului acesteia, care este ţinut totodată să repare orice prejudicii cauzate, inclusiv pentru lipsa de folosinţă.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outlineLvl w:val="3"/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Art. 583. 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(1)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Proprietarul imobilului dobândeşte dreptul de proprietate asupra lucrării adăugate necesare din momentul efectuării acesteia, plătind autorului cheltuielile rezonabile făcute de acesta, chiar dacă imobilul nu mai există.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(2)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În cazul în care lucrarea a fost efectuată cu rea-credinţă, din suma datorată de proprietarul imobilului se va putea deduce valoarea fructelor imobilului diminuată cu costurile necesare obţinerii acestora.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outlineLvl w:val="3"/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Art. 584. 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(1)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În cazul în care autorul lucrării utile este de bună-credinţă, proprietarul imobilului devine proprietarul lucrării din momentul efectuării acesteia, cu plata, la alegerea sa: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a valorii materialelor şi a manoperei; sau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b)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a sporului de valoare adus imobilului.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(2)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În cazul în care autorul lucrării utile este de rea-credinţă, proprietarul imobilului are dreptul: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a)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să devină proprietarul lucrării, în funcţie de regimul acesteia, cu sau fără înscriere în cartea funciară, după caz, plătind, la alegerea sa, autorului lucrării fie jumătate din valoarea materialelor şi a manoperei, fie jumătate din sporul de valoare adus imobilului; sau</w:t>
      </w:r>
    </w:p>
    <w:p w:rsidR="00B40768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b)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să ceară obligarea autorului lucrării la desfiinţarea acesteia, cu repunerea imobilului în situaţia anterioară şi plata de daune-interese.</w:t>
      </w:r>
    </w:p>
    <w:p w:rsidR="0041134F" w:rsidRPr="00B40768" w:rsidRDefault="00B40768" w:rsidP="00B40768">
      <w:pPr>
        <w:shd w:val="clear" w:color="auto" w:fill="FFFFFF"/>
        <w:autoSpaceDE/>
        <w:autoSpaceDN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40768">
        <w:rPr>
          <w:rFonts w:ascii="Times New Roman" w:eastAsia="Times New Roman" w:hAnsi="Times New Roman"/>
          <w:bCs/>
          <w:i/>
          <w:sz w:val="24"/>
          <w:szCs w:val="24"/>
          <w:lang w:val="ro-RO" w:eastAsia="ro-RO"/>
        </w:rPr>
        <w:t>(3)</w:t>
      </w:r>
      <w:r w:rsidRPr="00B40768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 În ambele cazuri, când valoarea lucrării este considerabilă, proprietarul imobilului poate cere obligarea autorului să îl cumpere la valoarea de circulaţie pe care imobilul ar fi avut-o dacă lucrarea nu s-ar fi efectuat.</w:t>
      </w:r>
      <w:r w:rsidR="00AC4569" w:rsidRPr="00B40768">
        <w:rPr>
          <w:rFonts w:ascii="Times New Roman" w:hAnsi="Times New Roman"/>
          <w:i/>
          <w:sz w:val="24"/>
          <w:szCs w:val="24"/>
          <w:shd w:val="clear" w:color="auto" w:fill="FFFFFF"/>
        </w:rPr>
        <w:t>”.</w:t>
      </w:r>
      <w:r w:rsidR="00626622" w:rsidRPr="00B40768">
        <w:rPr>
          <w:rFonts w:ascii="Times New Roman" w:hAnsi="Times New Roman"/>
          <w:i/>
          <w:sz w:val="24"/>
          <w:szCs w:val="24"/>
        </w:rPr>
        <w:t xml:space="preserve">    </w:t>
      </w:r>
    </w:p>
    <w:p w:rsidR="0041134F" w:rsidRPr="0062551A" w:rsidRDefault="0041134F" w:rsidP="0041134F">
      <w:pPr>
        <w:ind w:firstLine="708"/>
        <w:rPr>
          <w:rFonts w:ascii="Times New Roman" w:hAnsi="Times New Roman"/>
          <w:sz w:val="24"/>
          <w:szCs w:val="24"/>
        </w:rPr>
      </w:pPr>
      <w:r w:rsidRPr="0062551A">
        <w:rPr>
          <w:rFonts w:ascii="Times New Roman" w:hAnsi="Times New Roman"/>
          <w:sz w:val="24"/>
          <w:szCs w:val="24"/>
        </w:rPr>
        <w:lastRenderedPageBreak/>
        <w:t xml:space="preserve">Potrivit art. 349 din Codul administrativ aprobat prin O.U.G. nr. 57/2019 conținutul actului prin care se realizează darea în folosință gratuită va cuprinde următoarele: </w:t>
      </w:r>
    </w:p>
    <w:p w:rsidR="0041134F" w:rsidRPr="0062551A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62551A">
        <w:rPr>
          <w:bCs/>
        </w:rPr>
        <w:t>a)</w:t>
      </w:r>
      <w:r w:rsidRPr="0062551A">
        <w:t> datele de identificare a bunului şi valoarea de inventar a acestuia;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62551A">
        <w:rPr>
          <w:bCs/>
        </w:rPr>
        <w:t>b)</w:t>
      </w:r>
      <w:r w:rsidRPr="0062551A">
        <w:t> în cazul bunurilor cu re</w:t>
      </w:r>
      <w:r w:rsidRPr="00AF2C06">
        <w:t>gim special, indicarea reglementărilor legale specifice privind paza şi protecţia;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AF2C06">
        <w:rPr>
          <w:bCs/>
        </w:rPr>
        <w:t>c)</w:t>
      </w:r>
      <w:r w:rsidRPr="00AF2C06">
        <w:t> destinaţia bunului;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AF2C06">
        <w:rPr>
          <w:bCs/>
        </w:rPr>
        <w:t>d)</w:t>
      </w:r>
      <w:r w:rsidRPr="00AF2C06">
        <w:t> durata pentru care se acordă folosinţa gratuită;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AF2C06">
        <w:rPr>
          <w:bCs/>
        </w:rPr>
        <w:t>e)</w:t>
      </w:r>
      <w:r w:rsidRPr="00AF2C06">
        <w:t> termenul la care se va realiza predarea-primirea materială a bunului;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AF2C06">
        <w:rPr>
          <w:bCs/>
        </w:rPr>
        <w:t>f)</w:t>
      </w:r>
      <w:r w:rsidRPr="00AF2C06">
        <w:t> obligaţiile instituţiei de utilitate publică beneficiară;</w:t>
      </w:r>
    </w:p>
    <w:p w:rsidR="0041134F" w:rsidRPr="00AF2C06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AF2C06">
        <w:rPr>
          <w:bCs/>
        </w:rPr>
        <w:t>g)</w:t>
      </w:r>
      <w:r w:rsidRPr="00AF2C06">
        <w:t> entitatea care suportă cheltuielile de întreţinere a bunului, potrivit destinaţiei sale;</w:t>
      </w:r>
    </w:p>
    <w:p w:rsidR="0041134F" w:rsidRPr="00BB55D1" w:rsidRDefault="0041134F" w:rsidP="0041134F">
      <w:pPr>
        <w:pStyle w:val="al"/>
        <w:shd w:val="clear" w:color="auto" w:fill="FFFFFF"/>
        <w:spacing w:before="0" w:beforeAutospacing="0" w:after="0" w:afterAutospacing="0"/>
        <w:ind w:firstLine="720"/>
        <w:jc w:val="both"/>
      </w:pPr>
      <w:r w:rsidRPr="00BB55D1">
        <w:rPr>
          <w:bCs/>
        </w:rPr>
        <w:t>h)</w:t>
      </w:r>
      <w:r w:rsidRPr="00BB55D1">
        <w:t> modalităţi de angajare a răspunderii şi sancţiuni.</w:t>
      </w:r>
    </w:p>
    <w:p w:rsidR="0041134F" w:rsidRPr="00BB55D1" w:rsidRDefault="0041134F" w:rsidP="0041134F">
      <w:pPr>
        <w:pStyle w:val="al"/>
        <w:spacing w:before="0" w:beforeAutospacing="0" w:after="0" w:afterAutospacing="0"/>
        <w:ind w:firstLine="720"/>
        <w:jc w:val="both"/>
        <w:rPr>
          <w:i/>
        </w:rPr>
      </w:pPr>
    </w:p>
    <w:p w:rsidR="00BB55D1" w:rsidRPr="00BB55D1" w:rsidRDefault="000B47C7" w:rsidP="00BB55D1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55D1">
        <w:rPr>
          <w:rFonts w:ascii="Times New Roman" w:hAnsi="Times New Roman"/>
          <w:sz w:val="24"/>
          <w:szCs w:val="24"/>
        </w:rPr>
        <w:t xml:space="preserve">Astfel, propunem </w:t>
      </w:r>
      <w:r w:rsidR="0097426A" w:rsidRPr="00BB55D1">
        <w:rPr>
          <w:rFonts w:ascii="Times New Roman" w:hAnsi="Times New Roman"/>
          <w:sz w:val="24"/>
          <w:szCs w:val="24"/>
        </w:rPr>
        <w:t xml:space="preserve">analizarea posibilității </w:t>
      </w:r>
      <w:r w:rsidR="0097426A" w:rsidRPr="00FA7299">
        <w:rPr>
          <w:rFonts w:ascii="Times New Roman" w:hAnsi="Times New Roman"/>
          <w:sz w:val="24"/>
          <w:szCs w:val="24"/>
        </w:rPr>
        <w:t>dă</w:t>
      </w:r>
      <w:r w:rsidRPr="00FA7299">
        <w:rPr>
          <w:rFonts w:ascii="Times New Roman" w:hAnsi="Times New Roman"/>
          <w:sz w:val="24"/>
          <w:szCs w:val="24"/>
        </w:rPr>
        <w:t>r</w:t>
      </w:r>
      <w:r w:rsidR="0097426A" w:rsidRPr="00FA7299">
        <w:rPr>
          <w:rFonts w:ascii="Times New Roman" w:hAnsi="Times New Roman"/>
          <w:sz w:val="24"/>
          <w:szCs w:val="24"/>
        </w:rPr>
        <w:t>ii</w:t>
      </w:r>
      <w:r w:rsidRPr="00FA7299">
        <w:rPr>
          <w:rFonts w:ascii="Times New Roman" w:hAnsi="Times New Roman"/>
          <w:sz w:val="24"/>
          <w:szCs w:val="24"/>
        </w:rPr>
        <w:t xml:space="preserve"> în folosință gratuită</w:t>
      </w:r>
      <w:r w:rsidRPr="00BB55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55D1">
        <w:rPr>
          <w:rFonts w:ascii="Times New Roman" w:hAnsi="Times New Roman"/>
          <w:sz w:val="24"/>
          <w:szCs w:val="24"/>
        </w:rPr>
        <w:t xml:space="preserve">a suprafeței de </w:t>
      </w:r>
      <w:r w:rsidRPr="00FA7299">
        <w:rPr>
          <w:rFonts w:ascii="Times New Roman" w:hAnsi="Times New Roman"/>
          <w:sz w:val="24"/>
          <w:szCs w:val="24"/>
        </w:rPr>
        <w:t xml:space="preserve">300 </w:t>
      </w:r>
      <w:r w:rsidRPr="00BB55D1">
        <w:rPr>
          <w:rFonts w:ascii="Times New Roman" w:hAnsi="Times New Roman"/>
          <w:b/>
          <w:sz w:val="24"/>
          <w:szCs w:val="24"/>
        </w:rPr>
        <w:t>mp.</w:t>
      </w:r>
      <w:proofErr w:type="gramEnd"/>
      <w:r w:rsidRPr="00BB55D1">
        <w:rPr>
          <w:rFonts w:ascii="Times New Roman" w:hAnsi="Times New Roman"/>
          <w:sz w:val="24"/>
          <w:szCs w:val="24"/>
        </w:rPr>
        <w:t xml:space="preserve"> teren intravilan din domeniul public al Municipiului Marghita, având </w:t>
      </w:r>
      <w:r w:rsidRPr="00BB55D1">
        <w:rPr>
          <w:rFonts w:ascii="Times New Roman" w:hAnsi="Times New Roman"/>
          <w:b/>
          <w:sz w:val="24"/>
          <w:szCs w:val="24"/>
        </w:rPr>
        <w:t>nr. cadastral 105488</w:t>
      </w:r>
      <w:r w:rsidRPr="00BB55D1">
        <w:rPr>
          <w:rFonts w:ascii="Times New Roman" w:hAnsi="Times New Roman"/>
          <w:sz w:val="24"/>
          <w:szCs w:val="24"/>
        </w:rPr>
        <w:t xml:space="preserve">, înscris în </w:t>
      </w:r>
      <w:r w:rsidRPr="00BB55D1">
        <w:rPr>
          <w:rFonts w:ascii="Times New Roman" w:hAnsi="Times New Roman"/>
          <w:b/>
          <w:sz w:val="24"/>
          <w:szCs w:val="24"/>
        </w:rPr>
        <w:t>Cartea Funciară nr. 105488 Marghita</w:t>
      </w:r>
      <w:r w:rsidRPr="00BB55D1">
        <w:rPr>
          <w:rFonts w:ascii="Times New Roman" w:hAnsi="Times New Roman"/>
          <w:sz w:val="24"/>
          <w:szCs w:val="24"/>
        </w:rPr>
        <w:t>, situat în localitatea Cheț, Municipiul Marghita, jud. Bihor,</w:t>
      </w:r>
      <w:r w:rsidRPr="00BB55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55D1">
        <w:rPr>
          <w:rFonts w:ascii="Times New Roman" w:hAnsi="Times New Roman"/>
          <w:sz w:val="24"/>
          <w:szCs w:val="24"/>
        </w:rPr>
        <w:t xml:space="preserve">în vederea construirii unei capele </w:t>
      </w:r>
      <w:r w:rsidR="0097426A" w:rsidRPr="00BB55D1">
        <w:rPr>
          <w:rFonts w:ascii="Times New Roman" w:hAnsi="Times New Roman"/>
          <w:sz w:val="24"/>
          <w:szCs w:val="24"/>
        </w:rPr>
        <w:t xml:space="preserve">mortuare </w:t>
      </w:r>
      <w:r w:rsidRPr="00BB55D1">
        <w:rPr>
          <w:rFonts w:ascii="Times New Roman" w:hAnsi="Times New Roman"/>
          <w:sz w:val="24"/>
          <w:szCs w:val="24"/>
        </w:rPr>
        <w:t xml:space="preserve">în care se vor desfășura ritualuri religioase specifice, </w:t>
      </w:r>
      <w:r w:rsidR="00BB55D1" w:rsidRPr="00BB55D1">
        <w:rPr>
          <w:rFonts w:ascii="Times New Roman" w:hAnsi="Times New Roman"/>
          <w:sz w:val="24"/>
          <w:szCs w:val="24"/>
        </w:rPr>
        <w:t xml:space="preserve">contract </w:t>
      </w:r>
      <w:r w:rsidR="00FF7018" w:rsidRPr="00BB55D1">
        <w:rPr>
          <w:rFonts w:ascii="Times New Roman" w:hAnsi="Times New Roman"/>
          <w:sz w:val="24"/>
          <w:szCs w:val="24"/>
        </w:rPr>
        <w:t>care va cuprinde în mod obligatoriu</w:t>
      </w:r>
      <w:r w:rsidRPr="00BB55D1">
        <w:rPr>
          <w:rFonts w:ascii="Times New Roman" w:hAnsi="Times New Roman"/>
          <w:sz w:val="24"/>
          <w:szCs w:val="24"/>
        </w:rPr>
        <w:t xml:space="preserve"> </w:t>
      </w:r>
      <w:r w:rsidR="00FF7018" w:rsidRPr="00BB55D1">
        <w:rPr>
          <w:rFonts w:ascii="Times New Roman" w:hAnsi="Times New Roman"/>
          <w:sz w:val="24"/>
          <w:szCs w:val="24"/>
        </w:rPr>
        <w:t xml:space="preserve">și </w:t>
      </w:r>
      <w:r w:rsidRPr="00BB55D1">
        <w:rPr>
          <w:rFonts w:ascii="Times New Roman" w:hAnsi="Times New Roman"/>
          <w:b/>
          <w:sz w:val="24"/>
          <w:szCs w:val="24"/>
        </w:rPr>
        <w:t>clauz</w:t>
      </w:r>
      <w:r w:rsidR="00FF7018" w:rsidRPr="00BB55D1">
        <w:rPr>
          <w:rFonts w:ascii="Times New Roman" w:hAnsi="Times New Roman"/>
          <w:b/>
          <w:sz w:val="24"/>
          <w:szCs w:val="24"/>
        </w:rPr>
        <w:t>a</w:t>
      </w:r>
      <w:r w:rsidRPr="00BB55D1">
        <w:rPr>
          <w:rFonts w:ascii="Times New Roman" w:hAnsi="Times New Roman"/>
          <w:b/>
          <w:sz w:val="24"/>
          <w:szCs w:val="24"/>
        </w:rPr>
        <w:t xml:space="preserve"> de reziliere</w:t>
      </w:r>
      <w:r w:rsidRPr="00BB55D1">
        <w:rPr>
          <w:rFonts w:ascii="Times New Roman" w:hAnsi="Times New Roman"/>
          <w:sz w:val="24"/>
          <w:szCs w:val="24"/>
        </w:rPr>
        <w:t xml:space="preserve"> în cazul </w:t>
      </w:r>
      <w:r w:rsidR="0097426A" w:rsidRPr="00BB55D1">
        <w:rPr>
          <w:rFonts w:ascii="Times New Roman" w:hAnsi="Times New Roman"/>
          <w:sz w:val="24"/>
          <w:szCs w:val="24"/>
        </w:rPr>
        <w:t>apariției unor divergențe de orice fel cu privire la folosirea capelei</w:t>
      </w:r>
      <w:r w:rsidR="004F65AA" w:rsidRPr="00BB55D1">
        <w:rPr>
          <w:rFonts w:ascii="Times New Roman" w:hAnsi="Times New Roman"/>
          <w:sz w:val="24"/>
          <w:szCs w:val="24"/>
        </w:rPr>
        <w:t xml:space="preserve"> de către Parohia Ortodoxă Română Cheț, Parohia Română Unită cu Roma Greco-Catolică Cheț și Biserica Cultului Creștin Baptist Viișoara</w:t>
      </w:r>
      <w:r w:rsidR="00BB55D1" w:rsidRPr="00BB55D1">
        <w:rPr>
          <w:rFonts w:ascii="Times New Roman" w:hAnsi="Times New Roman"/>
          <w:sz w:val="24"/>
          <w:szCs w:val="24"/>
        </w:rPr>
        <w:t xml:space="preserve">, clauză </w:t>
      </w:r>
      <w:r w:rsidR="00BB55D1">
        <w:rPr>
          <w:rFonts w:ascii="Times New Roman" w:hAnsi="Times New Roman"/>
          <w:sz w:val="24"/>
          <w:szCs w:val="24"/>
        </w:rPr>
        <w:t xml:space="preserve">de punere în </w:t>
      </w:r>
      <w:r w:rsidR="00BB55D1" w:rsidRPr="00BB55D1">
        <w:rPr>
          <w:rFonts w:ascii="Times New Roman" w:hAnsi="Times New Roman"/>
          <w:sz w:val="24"/>
          <w:szCs w:val="24"/>
        </w:rPr>
        <w:t xml:space="preserve">aplicare </w:t>
      </w:r>
      <w:r w:rsidR="008F319E">
        <w:rPr>
          <w:rFonts w:ascii="Times New Roman" w:hAnsi="Times New Roman"/>
          <w:sz w:val="24"/>
          <w:szCs w:val="24"/>
        </w:rPr>
        <w:t>a prevederilor</w:t>
      </w:r>
      <w:r w:rsidR="008F319E" w:rsidRPr="0062551A">
        <w:rPr>
          <w:rFonts w:ascii="Times New Roman" w:hAnsi="Times New Roman"/>
          <w:sz w:val="24"/>
          <w:szCs w:val="24"/>
        </w:rPr>
        <w:t xml:space="preserve"> </w:t>
      </w:r>
      <w:r w:rsidR="008F319E" w:rsidRPr="0062551A">
        <w:rPr>
          <w:rFonts w:ascii="Times New Roman" w:hAnsi="Times New Roman"/>
          <w:b/>
          <w:sz w:val="24"/>
          <w:szCs w:val="24"/>
        </w:rPr>
        <w:t>art.</w:t>
      </w:r>
      <w:r w:rsidR="008F319E">
        <w:rPr>
          <w:rFonts w:ascii="Times New Roman" w:hAnsi="Times New Roman"/>
          <w:b/>
          <w:sz w:val="24"/>
          <w:szCs w:val="24"/>
        </w:rPr>
        <w:t xml:space="preserve"> </w:t>
      </w:r>
      <w:r w:rsidR="008F319E" w:rsidRPr="0062551A">
        <w:rPr>
          <w:rFonts w:ascii="Times New Roman" w:hAnsi="Times New Roman"/>
          <w:b/>
          <w:sz w:val="24"/>
          <w:szCs w:val="24"/>
        </w:rPr>
        <w:t>581</w:t>
      </w:r>
      <w:r w:rsidR="008F319E">
        <w:rPr>
          <w:rFonts w:ascii="Times New Roman" w:hAnsi="Times New Roman"/>
          <w:b/>
          <w:sz w:val="24"/>
          <w:szCs w:val="24"/>
        </w:rPr>
        <w:t xml:space="preserve">, art. 582 </w:t>
      </w:r>
      <w:r w:rsidR="008F319E" w:rsidRPr="008F319E">
        <w:rPr>
          <w:rFonts w:ascii="Times New Roman" w:hAnsi="Times New Roman"/>
          <w:b/>
          <w:sz w:val="24"/>
          <w:szCs w:val="24"/>
        </w:rPr>
        <w:t>și următoarele din Codul civil</w:t>
      </w:r>
      <w:r w:rsidR="008F319E" w:rsidRPr="0062551A">
        <w:rPr>
          <w:rFonts w:ascii="Times New Roman" w:hAnsi="Times New Roman"/>
          <w:sz w:val="24"/>
          <w:szCs w:val="24"/>
        </w:rPr>
        <w:t xml:space="preserve">, </w:t>
      </w:r>
      <w:r w:rsidR="008F319E">
        <w:rPr>
          <w:rFonts w:ascii="Times New Roman" w:hAnsi="Times New Roman"/>
          <w:sz w:val="24"/>
          <w:szCs w:val="24"/>
        </w:rPr>
        <w:t>după caz</w:t>
      </w:r>
      <w:r w:rsidR="00BB55D1" w:rsidRPr="00BB55D1">
        <w:rPr>
          <w:rFonts w:ascii="Times New Roman" w:hAnsi="Times New Roman"/>
          <w:sz w:val="24"/>
          <w:szCs w:val="24"/>
        </w:rPr>
        <w:t xml:space="preserve">.    </w:t>
      </w:r>
    </w:p>
    <w:p w:rsidR="000B47C7" w:rsidRDefault="000B47C7" w:rsidP="000B47C7">
      <w:pPr>
        <w:pStyle w:val="al"/>
        <w:spacing w:before="0" w:beforeAutospacing="0" w:after="0" w:afterAutospacing="0"/>
        <w:ind w:firstLine="720"/>
        <w:jc w:val="both"/>
        <w:rPr>
          <w:i/>
        </w:rPr>
      </w:pPr>
    </w:p>
    <w:p w:rsidR="000B47C7" w:rsidRDefault="000B47C7" w:rsidP="000B47C7">
      <w:pPr>
        <w:autoSpaceDE/>
        <w:autoSpaceDN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47C7" w:rsidRDefault="000B47C7" w:rsidP="000B47C7">
      <w:pPr>
        <w:autoSpaceDE/>
        <w:autoSpaceDN/>
        <w:ind w:firstLine="720"/>
        <w:jc w:val="center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  <w:r w:rsidRPr="008C6DFC"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  <w:t xml:space="preserve">Compartiment </w:t>
      </w:r>
      <w:r w:rsidR="0097426A">
        <w:rPr>
          <w:rFonts w:ascii="Times New Roman" w:hAnsi="Times New Roman"/>
          <w:b/>
          <w:sz w:val="24"/>
          <w:szCs w:val="24"/>
          <w:lang w:val="fr-FR"/>
        </w:rPr>
        <w:t>urmărire contracte</w:t>
      </w:r>
    </w:p>
    <w:p w:rsidR="000B47C7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  <w:r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  <w:t xml:space="preserve">                Kovacs Andrea</w:t>
      </w: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770C35" w:rsidRDefault="00770C35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770C35" w:rsidRDefault="00770C35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BB55D1" w:rsidRDefault="00BB55D1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BB55D1" w:rsidRDefault="00BB55D1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8F319E" w:rsidRDefault="008F319E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97426A" w:rsidRDefault="0097426A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p w:rsidR="000B47C7" w:rsidRDefault="000B47C7" w:rsidP="000B47C7">
      <w:pPr>
        <w:ind w:left="3600"/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</w:pPr>
    </w:p>
    <w:sectPr w:rsidR="000B47C7" w:rsidSect="008042A1">
      <w:footerReference w:type="default" r:id="rId14"/>
      <w:pgSz w:w="12240" w:h="15840"/>
      <w:pgMar w:top="1134" w:right="104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B8" w:rsidRDefault="007C04B8" w:rsidP="008042A1">
      <w:r>
        <w:separator/>
      </w:r>
    </w:p>
  </w:endnote>
  <w:endnote w:type="continuationSeparator" w:id="0">
    <w:p w:rsidR="007C04B8" w:rsidRDefault="007C04B8" w:rsidP="0080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024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</w:rPr>
    </w:sdtEndPr>
    <w:sdtContent>
      <w:p w:rsidR="0097426A" w:rsidRPr="008042A1" w:rsidRDefault="006C1A2B">
        <w:pPr>
          <w:pStyle w:val="Subsol"/>
          <w:jc w:val="right"/>
          <w:rPr>
            <w:rFonts w:ascii="Times New Roman" w:hAnsi="Times New Roman"/>
            <w:sz w:val="16"/>
          </w:rPr>
        </w:pPr>
        <w:r w:rsidRPr="007B570C">
          <w:rPr>
            <w:rFonts w:ascii="Times New Roman" w:hAnsi="Times New Roman"/>
            <w:sz w:val="20"/>
            <w:szCs w:val="20"/>
          </w:rPr>
          <w:fldChar w:fldCharType="begin"/>
        </w:r>
        <w:r w:rsidR="0097426A" w:rsidRPr="007B570C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B570C">
          <w:rPr>
            <w:rFonts w:ascii="Times New Roman" w:hAnsi="Times New Roman"/>
            <w:sz w:val="20"/>
            <w:szCs w:val="20"/>
          </w:rPr>
          <w:fldChar w:fldCharType="separate"/>
        </w:r>
        <w:r w:rsidR="00517E03">
          <w:rPr>
            <w:rFonts w:ascii="Times New Roman" w:hAnsi="Times New Roman"/>
            <w:noProof/>
            <w:sz w:val="20"/>
            <w:szCs w:val="20"/>
          </w:rPr>
          <w:t>3</w:t>
        </w:r>
        <w:r w:rsidRPr="007B570C">
          <w:rPr>
            <w:rFonts w:ascii="Times New Roman" w:hAnsi="Times New Roman"/>
            <w:sz w:val="20"/>
            <w:szCs w:val="20"/>
          </w:rPr>
          <w:fldChar w:fldCharType="end"/>
        </w:r>
        <w:r w:rsidR="008F319E">
          <w:rPr>
            <w:rFonts w:ascii="Times New Roman" w:hAnsi="Times New Roman"/>
            <w:sz w:val="20"/>
            <w:szCs w:val="20"/>
          </w:rPr>
          <w:t>/3</w:t>
        </w:r>
      </w:p>
    </w:sdtContent>
  </w:sdt>
  <w:p w:rsidR="0097426A" w:rsidRDefault="0097426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B8" w:rsidRDefault="007C04B8" w:rsidP="008042A1">
      <w:r>
        <w:separator/>
      </w:r>
    </w:p>
  </w:footnote>
  <w:footnote w:type="continuationSeparator" w:id="0">
    <w:p w:rsidR="007C04B8" w:rsidRDefault="007C04B8" w:rsidP="0080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2AD"/>
    <w:multiLevelType w:val="hybridMultilevel"/>
    <w:tmpl w:val="536A8902"/>
    <w:lvl w:ilvl="0" w:tplc="7BD07F54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2BFC"/>
    <w:multiLevelType w:val="hybridMultilevel"/>
    <w:tmpl w:val="C2A82862"/>
    <w:lvl w:ilvl="0" w:tplc="35D20A2E">
      <w:start w:val="5"/>
      <w:numFmt w:val="bullet"/>
      <w:lvlText w:val="-"/>
      <w:lvlJc w:val="left"/>
      <w:pPr>
        <w:ind w:left="1080" w:hanging="360"/>
      </w:pPr>
      <w:rPr>
        <w:rFonts w:ascii="Times New Roman" w:eastAsia="Verdan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7EB"/>
    <w:rsid w:val="00004D34"/>
    <w:rsid w:val="0001088B"/>
    <w:rsid w:val="00013675"/>
    <w:rsid w:val="0004119A"/>
    <w:rsid w:val="00095E78"/>
    <w:rsid w:val="000B47C7"/>
    <w:rsid w:val="00107321"/>
    <w:rsid w:val="00157A12"/>
    <w:rsid w:val="001D7EC5"/>
    <w:rsid w:val="00236DEF"/>
    <w:rsid w:val="00251A25"/>
    <w:rsid w:val="00272728"/>
    <w:rsid w:val="00291B28"/>
    <w:rsid w:val="002A2943"/>
    <w:rsid w:val="002E28E7"/>
    <w:rsid w:val="002E53FD"/>
    <w:rsid w:val="003135A0"/>
    <w:rsid w:val="00323976"/>
    <w:rsid w:val="003329C7"/>
    <w:rsid w:val="003B1A55"/>
    <w:rsid w:val="003B626A"/>
    <w:rsid w:val="003E7648"/>
    <w:rsid w:val="0041134F"/>
    <w:rsid w:val="00491D09"/>
    <w:rsid w:val="004A4D67"/>
    <w:rsid w:val="004F65AA"/>
    <w:rsid w:val="00517E03"/>
    <w:rsid w:val="00527E94"/>
    <w:rsid w:val="0053411B"/>
    <w:rsid w:val="0062551A"/>
    <w:rsid w:val="00626622"/>
    <w:rsid w:val="00667B50"/>
    <w:rsid w:val="006B5750"/>
    <w:rsid w:val="006B74EB"/>
    <w:rsid w:val="006C145A"/>
    <w:rsid w:val="006C1A2B"/>
    <w:rsid w:val="006D2523"/>
    <w:rsid w:val="006D41C2"/>
    <w:rsid w:val="006E1659"/>
    <w:rsid w:val="00722293"/>
    <w:rsid w:val="007421C8"/>
    <w:rsid w:val="00770C35"/>
    <w:rsid w:val="0077661A"/>
    <w:rsid w:val="007B570C"/>
    <w:rsid w:val="007C04B8"/>
    <w:rsid w:val="007C6FC9"/>
    <w:rsid w:val="008042A1"/>
    <w:rsid w:val="00825EE4"/>
    <w:rsid w:val="00867BBC"/>
    <w:rsid w:val="00890F73"/>
    <w:rsid w:val="008A7636"/>
    <w:rsid w:val="008B0A28"/>
    <w:rsid w:val="008C6DFC"/>
    <w:rsid w:val="008D525A"/>
    <w:rsid w:val="008F319E"/>
    <w:rsid w:val="00906AC4"/>
    <w:rsid w:val="00917B22"/>
    <w:rsid w:val="0097426A"/>
    <w:rsid w:val="009D2002"/>
    <w:rsid w:val="00A4728B"/>
    <w:rsid w:val="00A506CD"/>
    <w:rsid w:val="00A567DB"/>
    <w:rsid w:val="00A8021A"/>
    <w:rsid w:val="00AB0C3E"/>
    <w:rsid w:val="00AC3566"/>
    <w:rsid w:val="00AC4569"/>
    <w:rsid w:val="00AF2C06"/>
    <w:rsid w:val="00B24340"/>
    <w:rsid w:val="00B40768"/>
    <w:rsid w:val="00B502A7"/>
    <w:rsid w:val="00B76B68"/>
    <w:rsid w:val="00B8715A"/>
    <w:rsid w:val="00BB55D1"/>
    <w:rsid w:val="00BD597C"/>
    <w:rsid w:val="00BF59F1"/>
    <w:rsid w:val="00C20382"/>
    <w:rsid w:val="00C76803"/>
    <w:rsid w:val="00CA3AC5"/>
    <w:rsid w:val="00CB5A85"/>
    <w:rsid w:val="00CB5B47"/>
    <w:rsid w:val="00CF264D"/>
    <w:rsid w:val="00D007EB"/>
    <w:rsid w:val="00D2254B"/>
    <w:rsid w:val="00D24519"/>
    <w:rsid w:val="00D81468"/>
    <w:rsid w:val="00D955A2"/>
    <w:rsid w:val="00DF7F59"/>
    <w:rsid w:val="00E36269"/>
    <w:rsid w:val="00E62F40"/>
    <w:rsid w:val="00EC2B48"/>
    <w:rsid w:val="00ED3DC9"/>
    <w:rsid w:val="00F13D5C"/>
    <w:rsid w:val="00FA7299"/>
    <w:rsid w:val="00FB44FE"/>
    <w:rsid w:val="00FB760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BC"/>
    <w:pPr>
      <w:autoSpaceDE w:val="0"/>
      <w:autoSpaceDN w:val="0"/>
    </w:pPr>
    <w:rPr>
      <w:rFonts w:ascii="Verdana" w:eastAsia="Verdana" w:hAnsi="Verdana"/>
      <w:sz w:val="18"/>
      <w:szCs w:val="16"/>
    </w:rPr>
  </w:style>
  <w:style w:type="paragraph" w:styleId="Titlu1">
    <w:name w:val="heading 1"/>
    <w:basedOn w:val="Normal"/>
    <w:next w:val="Normal"/>
    <w:link w:val="Titlu1Caracter"/>
    <w:uiPriority w:val="9"/>
    <w:qFormat/>
    <w:rsid w:val="00095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rsid w:val="003B1A55"/>
    <w:pPr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mall">
    <w:name w:val="small"/>
    <w:rsid w:val="00867BBC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867BB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867BBC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867BB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867BB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867BB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867BBC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867B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867BBC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867B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867B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867BBC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867B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867BBC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867BBC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867BBC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867BBC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867BBC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867BBC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867BBC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867BBC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867BBC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867BBC"/>
    <w:pPr>
      <w:shd w:val="clear" w:color="auto" w:fill="FFFFE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867BB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867BB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867BB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867BB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867BB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867BBC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867BB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867BB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867BBC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867BBC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867BBC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867BBC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867BBC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867BBC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867BBC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867B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tdnoborder">
    <w:name w:val="s_td_no_border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">
    <w:name w:val="s_td_h_align_left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">
    <w:name w:val="s_td_h_align_right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">
    <w:name w:val="s_td_h_align_center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">
    <w:name w:val="s_td_v_align_top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">
    <w:name w:val="s_td_v_align_middle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">
    <w:name w:val="s_td_v_align_bootom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noborder1">
    <w:name w:val="s_td_no_border1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1">
    <w:name w:val="s_td_h_align_left1"/>
    <w:basedOn w:val="Normal"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1">
    <w:name w:val="s_td_h_align_right1"/>
    <w:basedOn w:val="Normal"/>
    <w:rsid w:val="00867BBC"/>
    <w:pPr>
      <w:autoSpaceDE/>
      <w:autoSpaceDN/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1">
    <w:name w:val="s_td_h_align_center1"/>
    <w:basedOn w:val="Normal"/>
    <w:rsid w:val="00867BBC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1">
    <w:name w:val="s_td_v_align_top1"/>
    <w:basedOn w:val="Normal"/>
    <w:rsid w:val="00867BBC"/>
    <w:pPr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1">
    <w:name w:val="s_td_v_align_middle1"/>
    <w:basedOn w:val="Normal"/>
    <w:rsid w:val="00867BBC"/>
    <w:pPr>
      <w:autoSpaceDE/>
      <w:autoSpaceDN/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1">
    <w:name w:val="s_td_v_align_bootom1"/>
    <w:basedOn w:val="Normal"/>
    <w:rsid w:val="00867BBC"/>
    <w:pPr>
      <w:autoSpaceDE/>
      <w:autoSpaceDN/>
      <w:spacing w:before="100" w:beforeAutospacing="1" w:after="100" w:afterAutospacing="1"/>
      <w:textAlignment w:val="bottom"/>
    </w:pPr>
    <w:rPr>
      <w:rFonts w:ascii="Times New Roman" w:eastAsiaTheme="minorEastAsia" w:hAnsi="Times New Roman"/>
      <w:sz w:val="24"/>
      <w:szCs w:val="24"/>
    </w:rPr>
  </w:style>
  <w:style w:type="character" w:customStyle="1" w:styleId="semtttl1">
    <w:name w:val="s_emt_ttl1"/>
    <w:basedOn w:val="Fontdeparagrafimplicit"/>
    <w:rsid w:val="00867BBC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sid w:val="00867BBC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Fontdeparagrafimplicit"/>
    <w:rsid w:val="00867BB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sid w:val="00867BBC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867BB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Fontdeparagrafimplicit"/>
    <w:unhideWhenUsed/>
    <w:rsid w:val="00867BB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67BBC"/>
    <w:rPr>
      <w:color w:val="800080"/>
      <w:u w:val="single"/>
    </w:rPr>
  </w:style>
  <w:style w:type="character" w:customStyle="1" w:styleId="sartbdy">
    <w:name w:val="s_art_bdy"/>
    <w:basedOn w:val="Fontdeparagrafimplicit"/>
    <w:rsid w:val="00867BB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867BB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867BB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867BB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867BB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FB44FE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B1A55"/>
    <w:rPr>
      <w:b/>
      <w:bCs/>
      <w:sz w:val="24"/>
      <w:szCs w:val="24"/>
      <w:lang w:val="ro-RO" w:eastAsia="ro-RO"/>
    </w:rPr>
  </w:style>
  <w:style w:type="character" w:customStyle="1" w:styleId="cmg">
    <w:name w:val="cmg"/>
    <w:basedOn w:val="Fontdeparagrafimplicit"/>
    <w:rsid w:val="003B1A55"/>
  </w:style>
  <w:style w:type="paragraph" w:customStyle="1" w:styleId="al">
    <w:name w:val="a_l"/>
    <w:basedOn w:val="Normal"/>
    <w:rsid w:val="003B1A55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js-ineffectstring">
    <w:name w:val="js-ineffectstring"/>
    <w:basedOn w:val="Fontdeparagrafimplicit"/>
    <w:rsid w:val="003B1A55"/>
  </w:style>
  <w:style w:type="character" w:customStyle="1" w:styleId="js-calendar">
    <w:name w:val="js-calendar"/>
    <w:basedOn w:val="Fontdeparagrafimplicit"/>
    <w:rsid w:val="003B1A55"/>
  </w:style>
  <w:style w:type="paragraph" w:styleId="Antet">
    <w:name w:val="header"/>
    <w:basedOn w:val="Normal"/>
    <w:link w:val="AntetCaracter"/>
    <w:uiPriority w:val="99"/>
    <w:semiHidden/>
    <w:unhideWhenUsed/>
    <w:rsid w:val="008042A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42A1"/>
    <w:rPr>
      <w:rFonts w:ascii="Verdana" w:eastAsia="Verdana" w:hAnsi="Verdana"/>
      <w:sz w:val="18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8042A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042A1"/>
    <w:rPr>
      <w:rFonts w:ascii="Verdana" w:eastAsia="Verdana" w:hAnsi="Verdana"/>
      <w:sz w:val="18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09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8A7636"/>
    <w:pPr>
      <w:autoSpaceDE w:val="0"/>
      <w:autoSpaceDN w:val="0"/>
    </w:pPr>
    <w:rPr>
      <w:rFonts w:ascii="Verdana" w:eastAsia="Verdana" w:hAnsi="Verdana"/>
      <w:sz w:val="18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A7299"/>
    <w:rPr>
      <w:rFonts w:ascii="Tahoma" w:hAnsi="Tahoma" w:cs="Tahoma"/>
      <w:sz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7299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075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846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435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171336321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225655335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482625921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  <w:divsChild>
        <w:div w:id="2799901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512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47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1162627543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1260523184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158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28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  <w:div w:id="173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059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  <w:divsChild>
        <w:div w:id="114794185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5069953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066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02">
      <w:marLeft w:val="225"/>
      <w:marRight w:val="0"/>
      <w:marTop w:val="0"/>
      <w:marBottom w:val="0"/>
      <w:div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maria@marghitaonlin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ensamantromania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C74A-5097-4607-AB89-A7E53A3B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7899</CharactersWithSpaces>
  <SharedDoc>false</SharedDoc>
  <HLinks>
    <vt:vector size="12" baseType="variant"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https://lege5.ro/App/Document/gi2tqnbtgi/legea-nr-33-1994-privind-exproprierea-pentru-cauza-de-utilitate-publica?d=2021-10-25</vt:lpwstr>
      </vt:variant>
      <vt:variant>
        <vt:lpwstr/>
      </vt:variant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Szabó</dc:creator>
  <cp:lastModifiedBy>Neli</cp:lastModifiedBy>
  <cp:revision>35</cp:revision>
  <cp:lastPrinted>2022-04-08T07:30:00Z</cp:lastPrinted>
  <dcterms:created xsi:type="dcterms:W3CDTF">2021-11-15T06:51:00Z</dcterms:created>
  <dcterms:modified xsi:type="dcterms:W3CDTF">2022-04-08T07:31:00Z</dcterms:modified>
</cp:coreProperties>
</file>