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56" w:rsidRDefault="00875956" w:rsidP="00CA5144">
      <w:pPr>
        <w:ind w:left="-709" w:right="-1080"/>
      </w:pPr>
    </w:p>
    <w:p w:rsidR="00CA5144" w:rsidRDefault="00CA5144" w:rsidP="00CA5144">
      <w:pPr>
        <w:ind w:left="-709" w:right="-1080"/>
      </w:pPr>
      <w:r>
        <w:t xml:space="preserve">Anexa nr.1 </w:t>
      </w:r>
    </w:p>
    <w:p w:rsidR="00CA5144" w:rsidRDefault="00CA5144" w:rsidP="00CA5144">
      <w:pPr>
        <w:ind w:left="-709" w:right="-1080"/>
      </w:pPr>
      <w:r>
        <w:t>la Proiectul de hotărâre privind aprobarea impozitelo</w:t>
      </w:r>
      <w:r w:rsidR="00644128">
        <w:t>r si taxelor locale pe anul 2023</w:t>
      </w:r>
    </w:p>
    <w:p w:rsidR="006D0647" w:rsidRDefault="006D0647" w:rsidP="006D0647">
      <w:pPr>
        <w:widowControl/>
        <w:spacing w:line="240" w:lineRule="exact"/>
        <w:ind w:left="3619"/>
        <w:jc w:val="both"/>
        <w:rPr>
          <w:rFonts w:asciiTheme="majorHAnsi" w:hAnsiTheme="majorHAnsi"/>
          <w:b/>
          <w:bCs/>
        </w:rPr>
      </w:pPr>
    </w:p>
    <w:p w:rsidR="006D0647" w:rsidRDefault="006D0647" w:rsidP="006D0647">
      <w:pPr>
        <w:widowControl/>
        <w:spacing w:line="240" w:lineRule="exact"/>
        <w:ind w:left="3619"/>
        <w:jc w:val="both"/>
        <w:rPr>
          <w:rFonts w:asciiTheme="majorHAnsi" w:hAnsiTheme="majorHAnsi"/>
        </w:rPr>
      </w:pPr>
    </w:p>
    <w:p w:rsidR="00B62E28" w:rsidRPr="009D4487" w:rsidRDefault="00B62E28" w:rsidP="006D0647">
      <w:pPr>
        <w:widowControl/>
        <w:spacing w:line="240" w:lineRule="exact"/>
        <w:ind w:left="3619"/>
        <w:jc w:val="both"/>
        <w:rPr>
          <w:rFonts w:asciiTheme="majorHAnsi" w:hAnsiTheme="majorHAnsi"/>
        </w:rPr>
      </w:pPr>
    </w:p>
    <w:p w:rsidR="006D0647" w:rsidRPr="00994302" w:rsidRDefault="006D0647" w:rsidP="006D0647">
      <w:pPr>
        <w:widowControl/>
        <w:spacing w:before="82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Tabloul cuprinzand impozitele s</w:t>
      </w:r>
      <w:r w:rsidR="00644128">
        <w:rPr>
          <w:rFonts w:asciiTheme="majorHAnsi" w:hAnsiTheme="majorHAnsi"/>
          <w:b/>
          <w:bCs/>
          <w:sz w:val="32"/>
          <w:szCs w:val="32"/>
        </w:rPr>
        <w:t>i taxele locale pentru anul 2023</w:t>
      </w:r>
    </w:p>
    <w:p w:rsidR="006D0647" w:rsidRPr="009D4487" w:rsidRDefault="006D0647" w:rsidP="006D0647">
      <w:pPr>
        <w:widowControl/>
        <w:spacing w:line="240" w:lineRule="exact"/>
        <w:jc w:val="right"/>
        <w:rPr>
          <w:rFonts w:asciiTheme="majorHAnsi" w:hAnsiTheme="majorHAnsi"/>
        </w:rPr>
      </w:pPr>
    </w:p>
    <w:p w:rsidR="006D0647" w:rsidRPr="009D4487" w:rsidRDefault="006D0647" w:rsidP="006D0647">
      <w:pPr>
        <w:widowControl/>
        <w:tabs>
          <w:tab w:val="left" w:leader="underscore" w:pos="9730"/>
        </w:tabs>
        <w:spacing w:before="67" w:line="312" w:lineRule="exact"/>
        <w:rPr>
          <w:rFonts w:asciiTheme="majorHAnsi" w:hAnsiTheme="majorHAnsi"/>
        </w:rPr>
      </w:pPr>
      <w:r w:rsidRPr="009D4487">
        <w:rPr>
          <w:rFonts w:asciiTheme="majorHAnsi" w:hAnsiTheme="majorHAnsi"/>
        </w:rPr>
        <w:t>Valorile impozabile pe metru pătrat, în cazul persoanelor fizice prevăzute la art.</w:t>
      </w:r>
      <w:r w:rsidRPr="009D4487">
        <w:rPr>
          <w:rFonts w:asciiTheme="majorHAnsi" w:hAnsiTheme="majorHAnsi"/>
        </w:rPr>
        <w:br/>
      </w:r>
      <w:r w:rsidRPr="009D4487">
        <w:rPr>
          <w:rFonts w:asciiTheme="majorHAnsi" w:hAnsiTheme="majorHAnsi"/>
          <w:u w:val="single"/>
        </w:rPr>
        <w:t>457 alin.(2) din Legea nr.227/2015 privind Codul fiscal:</w:t>
      </w:r>
      <w:r w:rsidRPr="009D4487">
        <w:rPr>
          <w:rFonts w:asciiTheme="majorHAnsi" w:hAnsiTheme="majorHAnsi"/>
        </w:rPr>
        <w:tab/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134"/>
        <w:gridCol w:w="1985"/>
        <w:gridCol w:w="1275"/>
      </w:tblGrid>
      <w:tr w:rsidR="006D0647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rPr>
                <w:rFonts w:asciiTheme="majorHAnsi" w:hAnsiTheme="majorHAnsi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spacing w:line="269" w:lineRule="exact"/>
              <w:ind w:left="931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Valoarea impozabilă - lei/m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  <w:r w:rsidRPr="009D4487">
              <w:rPr>
                <w:rFonts w:asciiTheme="majorHAnsi" w:hAnsiTheme="majorHAnsi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spacing w:line="269" w:lineRule="exact"/>
              <w:ind w:left="931"/>
              <w:rPr>
                <w:rFonts w:asciiTheme="majorHAnsi" w:hAnsiTheme="majorHAnsi"/>
              </w:rPr>
            </w:pPr>
          </w:p>
        </w:tc>
      </w:tr>
      <w:tr w:rsidR="006D0647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Tipul clădirii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spacing w:line="269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Cu instalaţii de apă, canalizare,</w:t>
            </w:r>
          </w:p>
          <w:p w:rsidR="006D0647" w:rsidRPr="009D4487" w:rsidRDefault="006D0647" w:rsidP="006C15E4">
            <w:pPr>
              <w:widowControl/>
              <w:spacing w:line="269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electrice şi încălzire (condiţii cumulative)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Valoare </w:t>
            </w:r>
          </w:p>
          <w:p w:rsidR="006D0647" w:rsidRDefault="00644128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2023</w:t>
            </w:r>
            <w:r w:rsidR="006D0647">
              <w:rPr>
                <w:rFonts w:asciiTheme="majorHAnsi" w:hAnsiTheme="majorHAnsi"/>
              </w:rPr>
              <w:t xml:space="preserve"> </w:t>
            </w:r>
          </w:p>
          <w:p w:rsidR="006D0647" w:rsidRPr="009D4487" w:rsidRDefault="006D0647" w:rsidP="006C15E4">
            <w:pPr>
              <w:widowControl/>
              <w:spacing w:line="264" w:lineRule="exact"/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Fără instalaţii de apă, canalizare, electrice sau încălzire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Valoare </w:t>
            </w:r>
          </w:p>
          <w:p w:rsidR="006D0647" w:rsidRDefault="00644128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2023</w:t>
            </w:r>
            <w:r w:rsidR="006D0647">
              <w:rPr>
                <w:rFonts w:asciiTheme="majorHAnsi" w:hAnsiTheme="majorHAnsi"/>
              </w:rPr>
              <w:t xml:space="preserve"> </w:t>
            </w:r>
          </w:p>
          <w:p w:rsidR="006D0647" w:rsidRPr="009D4487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</w:rPr>
            </w:pPr>
          </w:p>
        </w:tc>
      </w:tr>
      <w:tr w:rsidR="00644128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9" w:lineRule="exac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A Clădire cu cadre din beton armat sau cu pereţi exteriori din cărămidă arsă sau din orice alte materiale rezultate în urma unui tratament termic şi/sau chimic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673</w:t>
            </w:r>
          </w:p>
        </w:tc>
      </w:tr>
      <w:tr w:rsidR="00644128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4" w:lineRule="exact"/>
              <w:ind w:left="5" w:hanging="5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B. Clădire cu pereţii exteriori din lemn, din piatră naturală, din cărămidă nearsă din vălătuci sau din orice alte materiale nesupuse unui tratament termic şi/sau chimic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224</w:t>
            </w:r>
          </w:p>
        </w:tc>
      </w:tr>
      <w:tr w:rsidR="00644128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9" w:lineRule="exact"/>
              <w:ind w:firstLine="5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C. Clădire-anexă cu cadre din beton armat sau cu pereţi exteriori din cărămidă arsă sau din orice alte materiale rezultate în urma unui tratament termic şi/sau chimic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197</w:t>
            </w:r>
          </w:p>
        </w:tc>
      </w:tr>
      <w:tr w:rsidR="00644128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4" w:lineRule="exact"/>
              <w:ind w:left="5" w:hanging="5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D. Clădire-anexă cu pereţii exteriori din lemn, din piatră naturală, din cărămidă nearsă, din vălătuci sau din orice alte materiale nesupuse unui tratament termic şi/sau chimic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</w:t>
            </w:r>
          </w:p>
        </w:tc>
      </w:tr>
      <w:tr w:rsidR="00644128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4" w:lineRule="exact"/>
              <w:ind w:left="5" w:hanging="5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 xml:space="preserve">E. In cazul contribuabilului care deţine la aceeaşi adresă încăperi amplasate la subsol, demisol şi/sau la mansardă, utilizate ca </w:t>
            </w:r>
            <w:r w:rsidRPr="009D4487">
              <w:rPr>
                <w:rFonts w:asciiTheme="majorHAnsi" w:hAnsiTheme="majorHAnsi"/>
              </w:rPr>
              <w:lastRenderedPageBreak/>
              <w:t>locuinţă, în oricare dintre tipurile de clădiri prevăzute la lit. A-D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9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lastRenderedPageBreak/>
              <w:t>75% din suma care s-ar aplica clădirii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74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74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75% din suma care s-ar aplica clădirii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74" w:lineRule="exact"/>
              <w:jc w:val="center"/>
              <w:rPr>
                <w:rFonts w:asciiTheme="majorHAnsi" w:hAnsiTheme="majorHAnsi"/>
              </w:rPr>
            </w:pPr>
          </w:p>
        </w:tc>
      </w:tr>
      <w:tr w:rsidR="00644128" w:rsidRPr="009D4487" w:rsidTr="006C15E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9" w:lineRule="exact"/>
              <w:ind w:left="5" w:hanging="5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lastRenderedPageBreak/>
              <w:t>F. In cazul contribuabilului care deţine la aceeaşi adresă încăperi amplasate la subsol, la demisol şi/sau la mansardă, utilizate în alte scopuri decât cel de locuinţă, în oricare dintre tipurile de clădiri prevăzute la lit. A-D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83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50% din suma care s-ar aplica clădirii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83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83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50% d in suma care s-ar aplica clădirii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83" w:lineRule="exact"/>
              <w:jc w:val="center"/>
              <w:rPr>
                <w:rFonts w:asciiTheme="majorHAnsi" w:hAnsiTheme="majorHAnsi"/>
              </w:rPr>
            </w:pPr>
          </w:p>
        </w:tc>
      </w:tr>
    </w:tbl>
    <w:p w:rsidR="006D0647" w:rsidRDefault="006D0647" w:rsidP="006D0647">
      <w:pPr>
        <w:widowControl/>
        <w:spacing w:before="67"/>
        <w:jc w:val="both"/>
        <w:rPr>
          <w:rFonts w:asciiTheme="majorHAnsi" w:hAnsiTheme="majorHAnsi"/>
          <w:b/>
          <w:bCs/>
        </w:rPr>
      </w:pPr>
    </w:p>
    <w:p w:rsidR="00B62E28" w:rsidRPr="009D4487" w:rsidRDefault="00B62E28" w:rsidP="006D0647">
      <w:pPr>
        <w:widowControl/>
        <w:spacing w:before="67"/>
        <w:jc w:val="both"/>
        <w:rPr>
          <w:rFonts w:asciiTheme="majorHAnsi" w:hAnsiTheme="majorHAnsi"/>
          <w:b/>
          <w:bCs/>
        </w:rPr>
      </w:pPr>
    </w:p>
    <w:p w:rsidR="006D0647" w:rsidRPr="009D4487" w:rsidRDefault="006D0647" w:rsidP="006D0647">
      <w:pPr>
        <w:widowControl/>
        <w:spacing w:before="67"/>
        <w:ind w:left="3317"/>
        <w:jc w:val="both"/>
        <w:rPr>
          <w:rFonts w:asciiTheme="majorHAnsi" w:hAnsiTheme="majorHAnsi"/>
          <w:b/>
          <w:bCs/>
        </w:rPr>
      </w:pPr>
      <w:r w:rsidRPr="009D4487">
        <w:rPr>
          <w:rFonts w:asciiTheme="majorHAnsi" w:hAnsiTheme="majorHAnsi"/>
          <w:b/>
          <w:bCs/>
        </w:rPr>
        <w:t>II. IMPOZITUL/TAXA PE TEREN</w:t>
      </w:r>
    </w:p>
    <w:p w:rsidR="006D0647" w:rsidRPr="009D4487" w:rsidRDefault="006D0647" w:rsidP="006D0647">
      <w:pPr>
        <w:widowControl/>
        <w:spacing w:before="139" w:line="312" w:lineRule="exact"/>
        <w:ind w:firstLine="708"/>
        <w:jc w:val="both"/>
        <w:rPr>
          <w:rFonts w:asciiTheme="majorHAnsi" w:hAnsiTheme="majorHAnsi"/>
          <w:b/>
          <w:bCs/>
        </w:rPr>
      </w:pPr>
      <w:r w:rsidRPr="009D4487">
        <w:rPr>
          <w:rFonts w:asciiTheme="majorHAnsi" w:hAnsiTheme="majorHAnsi"/>
          <w:b/>
          <w:bCs/>
        </w:rPr>
        <w:t xml:space="preserve">II.  a) </w:t>
      </w:r>
      <w:r w:rsidRPr="009D4487">
        <w:rPr>
          <w:rFonts w:asciiTheme="majorHAnsi" w:hAnsiTheme="majorHAnsi"/>
        </w:rPr>
        <w:t>Nivelul impozitului/taxei pe teren pe hectar pentru terenurile situate în intravilanul comunei Carcea</w:t>
      </w:r>
      <w:r w:rsidRPr="009D4487">
        <w:rPr>
          <w:rFonts w:asciiTheme="majorHAnsi" w:hAnsiTheme="majorHAnsi"/>
          <w:b/>
          <w:bCs/>
        </w:rPr>
        <w:t xml:space="preserve"> </w:t>
      </w:r>
    </w:p>
    <w:p w:rsidR="006D0647" w:rsidRPr="009D4487" w:rsidRDefault="006D0647" w:rsidP="006D0647">
      <w:pPr>
        <w:widowControl/>
        <w:spacing w:after="5" w:line="1" w:lineRule="exact"/>
        <w:rPr>
          <w:rFonts w:asciiTheme="majorHAnsi" w:hAnsiTheme="majorHAnsi"/>
        </w:rPr>
      </w:pPr>
    </w:p>
    <w:tbl>
      <w:tblPr>
        <w:tblW w:w="75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2976"/>
      </w:tblGrid>
      <w:tr w:rsidR="006D0647" w:rsidRPr="009D4487" w:rsidTr="006C15E4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Zona în cadrul localităţii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5B43DB" w:rsidRDefault="006D0647" w:rsidP="006C15E4">
            <w:pPr>
              <w:widowControl/>
              <w:spacing w:line="259" w:lineRule="exact"/>
              <w:ind w:right="1896"/>
              <w:rPr>
                <w:rFonts w:asciiTheme="majorHAnsi" w:hAnsiTheme="majorHAnsi"/>
              </w:rPr>
            </w:pPr>
            <w:r w:rsidRPr="005B43DB">
              <w:rPr>
                <w:rFonts w:asciiTheme="majorHAnsi" w:hAnsiTheme="majorHAnsi"/>
              </w:rPr>
              <w:t>Rang localiate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5B43DB" w:rsidRDefault="006D0647" w:rsidP="006C15E4">
            <w:pPr>
              <w:widowControl/>
              <w:spacing w:line="259" w:lineRule="exact"/>
              <w:ind w:right="1896"/>
              <w:rPr>
                <w:rFonts w:asciiTheme="majorHAnsi" w:hAnsiTheme="majorHAnsi"/>
              </w:rPr>
            </w:pPr>
          </w:p>
        </w:tc>
      </w:tr>
      <w:tr w:rsidR="006D0647" w:rsidRPr="009D4487" w:rsidTr="006C15E4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IV</w:t>
            </w:r>
            <w:r w:rsidR="00F50183">
              <w:rPr>
                <w:rFonts w:asciiTheme="majorHAnsi" w:hAnsiTheme="majorHAnsi"/>
              </w:rPr>
              <w:t>-2022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F50183" w:rsidP="007E3162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IV-2023</w:t>
            </w:r>
          </w:p>
        </w:tc>
      </w:tr>
      <w:tr w:rsidR="006D0647" w:rsidRPr="009D4487" w:rsidTr="006C15E4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757</w:t>
            </w:r>
            <w:r w:rsidR="006D0647" w:rsidRPr="009D4487">
              <w:rPr>
                <w:rFonts w:asciiTheme="majorHAnsi" w:hAnsiTheme="majorHAnsi"/>
              </w:rPr>
              <w:t>-lei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026691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796</w:t>
            </w:r>
          </w:p>
        </w:tc>
      </w:tr>
    </w:tbl>
    <w:p w:rsidR="006D0647" w:rsidRPr="009D4487" w:rsidRDefault="006D0647" w:rsidP="006D0647">
      <w:pPr>
        <w:widowControl/>
        <w:spacing w:line="240" w:lineRule="exact"/>
        <w:ind w:firstLine="538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noProof/>
          <w:lang w:val="en-GB" w:eastAsia="en-GB"/>
        </w:rPr>
        <mc:AlternateContent>
          <mc:Choice Requires="wpg">
            <w:drawing>
              <wp:anchor distT="140335" distB="0" distL="24130" distR="24130" simplePos="0" relativeHeight="251661312" behindDoc="0" locked="0" layoutInCell="1" allowOverlap="1" wp14:anchorId="79386753" wp14:editId="03E0DAC2">
                <wp:simplePos x="0" y="0"/>
                <wp:positionH relativeFrom="margin">
                  <wp:posOffset>0</wp:posOffset>
                </wp:positionH>
                <wp:positionV relativeFrom="paragraph">
                  <wp:posOffset>3200400</wp:posOffset>
                </wp:positionV>
                <wp:extent cx="6238875" cy="1527175"/>
                <wp:effectExtent l="13970" t="13970" r="5080" b="1143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1527175"/>
                          <a:chOff x="1580" y="12062"/>
                          <a:chExt cx="19264" cy="2405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19" y="12686"/>
                            <a:ext cx="18125" cy="178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5D99" w:rsidRPr="00E62E83" w:rsidRDefault="00775D99" w:rsidP="006D0647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96" y="12062"/>
                            <a:ext cx="16594" cy="3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5D99" w:rsidRDefault="00775D99" w:rsidP="006D0647">
                              <w:pPr>
                                <w:pStyle w:val="Style12"/>
                                <w:widowControl/>
                                <w:spacing w:line="240" w:lineRule="auto"/>
                                <w:ind w:firstLine="0"/>
                                <w:rPr>
                                  <w:rStyle w:val="FontStyle9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0" y="12384"/>
                            <a:ext cx="3663" cy="3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5D99" w:rsidRDefault="00775D99" w:rsidP="006D0647">
                              <w:pPr>
                                <w:pStyle w:val="Style8"/>
                                <w:widowControl/>
                                <w:rPr>
                                  <w:rStyle w:val="FontStyle91"/>
                                  <w:u w:val="single"/>
                                </w:rPr>
                              </w:pPr>
                            </w:p>
                            <w:p w:rsidR="00775D99" w:rsidRDefault="00775D99" w:rsidP="006D0647">
                              <w:pPr>
                                <w:pStyle w:val="Style8"/>
                                <w:widowControl/>
                                <w:rPr>
                                  <w:rStyle w:val="FontStyle91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252pt;width:491.25pt;height:120.25pt;z-index:251661312;mso-wrap-distance-left:1.9pt;mso-wrap-distance-top:11.05pt;mso-wrap-distance-right:1.9pt;mso-position-horizontal-relative:margin" coordorigin="1580,12062" coordsize="19264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19;top:12686;width:18125;height:1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49215F" w:rsidRPr="00E62E83" w:rsidRDefault="0049215F" w:rsidP="006D0647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3896;top:12062;width:16594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49215F" w:rsidRDefault="0049215F" w:rsidP="006D0647">
                        <w:pPr>
                          <w:pStyle w:val="Style12"/>
                          <w:widowControl/>
                          <w:spacing w:line="240" w:lineRule="auto"/>
                          <w:ind w:firstLine="0"/>
                          <w:rPr>
                            <w:rStyle w:val="FontStyle91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580;top:12384;width:3663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49215F" w:rsidRDefault="0049215F" w:rsidP="006D0647">
                        <w:pPr>
                          <w:pStyle w:val="Style8"/>
                          <w:widowControl/>
                          <w:rPr>
                            <w:rStyle w:val="FontStyle91"/>
                            <w:u w:val="single"/>
                          </w:rPr>
                        </w:pPr>
                      </w:p>
                      <w:p w:rsidR="0049215F" w:rsidRDefault="0049215F" w:rsidP="006D0647">
                        <w:pPr>
                          <w:pStyle w:val="Style8"/>
                          <w:widowControl/>
                          <w:rPr>
                            <w:rStyle w:val="FontStyle91"/>
                            <w:u w:val="single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B62E28" w:rsidRPr="009D4487" w:rsidRDefault="006D0647" w:rsidP="006D0647">
      <w:pPr>
        <w:widowControl/>
        <w:spacing w:before="53" w:line="312" w:lineRule="exact"/>
        <w:ind w:firstLine="538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II. b) </w:t>
      </w:r>
      <w:r w:rsidRPr="009D4487">
        <w:rPr>
          <w:rFonts w:asciiTheme="majorHAnsi" w:hAnsiTheme="majorHAnsi"/>
        </w:rPr>
        <w:t>Nivelul impozitului/taxei pe teren pe hectar pentru terenurile situate în intravilanul comunei Carcea, înregistrate în registrul agricol la altă categorie de folosinţă decât cea de terenuri cu construcţii:</w:t>
      </w:r>
    </w:p>
    <w:p w:rsidR="006D0647" w:rsidRPr="009D4487" w:rsidRDefault="006D0647" w:rsidP="006D0647">
      <w:pPr>
        <w:widowControl/>
        <w:spacing w:after="10" w:line="1" w:lineRule="exact"/>
        <w:rPr>
          <w:rFonts w:asciiTheme="majorHAnsi" w:hAnsiTheme="majorHAnsi"/>
        </w:rPr>
      </w:pPr>
    </w:p>
    <w:tbl>
      <w:tblPr>
        <w:tblW w:w="6371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2539"/>
        <w:gridCol w:w="1622"/>
        <w:gridCol w:w="1618"/>
      </w:tblGrid>
      <w:tr w:rsidR="006D0647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spacing w:line="274" w:lineRule="exact"/>
              <w:jc w:val="center"/>
              <w:rPr>
                <w:rFonts w:asciiTheme="majorHAnsi" w:hAnsiTheme="majorHAnsi"/>
                <w:lang w:eastAsia="en-US"/>
              </w:rPr>
            </w:pPr>
            <w:r w:rsidRPr="009D4487">
              <w:rPr>
                <w:rFonts w:asciiTheme="majorHAnsi" w:hAnsiTheme="majorHAnsi"/>
                <w:lang w:val="en-US" w:eastAsia="en-US"/>
              </w:rPr>
              <w:t xml:space="preserve">Nr. </w:t>
            </w:r>
            <w:r w:rsidRPr="009D4487">
              <w:rPr>
                <w:rFonts w:asciiTheme="majorHAnsi" w:hAnsiTheme="majorHAnsi"/>
                <w:lang w:eastAsia="en-US"/>
              </w:rPr>
              <w:t>crt.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Zona</w:t>
            </w:r>
          </w:p>
          <w:p w:rsidR="006D0647" w:rsidRPr="009D448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Categoria de folosinţă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F50183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Impozit 2022</w:t>
            </w:r>
            <w:r w:rsidR="006D0647">
              <w:rPr>
                <w:rFonts w:asciiTheme="majorHAnsi" w:hAnsiTheme="majorHAnsi"/>
              </w:rPr>
              <w:t xml:space="preserve">- zona </w:t>
            </w:r>
            <w:r w:rsidR="006D0647" w:rsidRPr="009D4487">
              <w:rPr>
                <w:rFonts w:asciiTheme="majorHAnsi" w:hAnsiTheme="majorHAnsi"/>
              </w:rPr>
              <w:t>A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Default="00F50183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Impozit 2023</w:t>
            </w:r>
            <w:r w:rsidR="006D0647">
              <w:rPr>
                <w:rFonts w:asciiTheme="majorHAnsi" w:hAnsiTheme="majorHAnsi"/>
              </w:rPr>
              <w:t xml:space="preserve">- zona </w:t>
            </w:r>
            <w:r w:rsidR="006D0647" w:rsidRPr="009D4487">
              <w:rPr>
                <w:rFonts w:asciiTheme="majorHAnsi" w:hAnsiTheme="majorHAnsi"/>
              </w:rPr>
              <w:t>A</w:t>
            </w:r>
            <w:r w:rsidR="006D0647">
              <w:rPr>
                <w:rFonts w:asciiTheme="majorHAnsi" w:hAnsiTheme="majorHAnsi"/>
              </w:rPr>
              <w:t xml:space="preserve"> </w:t>
            </w:r>
          </w:p>
          <w:p w:rsidR="006D0647" w:rsidRPr="009D4487" w:rsidRDefault="006D0647" w:rsidP="006C15E4">
            <w:pPr>
              <w:widowControl/>
              <w:rPr>
                <w:rFonts w:asciiTheme="majorHAnsi" w:hAnsiTheme="majorHAnsi"/>
              </w:rPr>
            </w:pP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1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Teren arabil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5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5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Păşune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6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6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3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Fâneaţă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6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6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4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Vie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59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59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5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Livadă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5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5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6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128" w:rsidRPr="009D4487" w:rsidRDefault="00644128" w:rsidP="006C15E4">
            <w:pPr>
              <w:widowControl/>
              <w:spacing w:line="269" w:lineRule="exact"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Pădure sau alt teren cu vegetaţie forestieră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5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58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7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Teren cu ape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6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6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</w:tr>
      <w:tr w:rsidR="00644128" w:rsidRPr="009D4487" w:rsidTr="006C15E4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8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Drumuri şi căi ferate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ind w:left="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ind w:left="6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</w:tbl>
    <w:p w:rsidR="00CA5144" w:rsidRDefault="00CA5144" w:rsidP="006D0647">
      <w:pPr>
        <w:widowControl/>
        <w:spacing w:before="96"/>
        <w:rPr>
          <w:rFonts w:asciiTheme="majorHAnsi" w:hAnsiTheme="majorHAnsi"/>
          <w:bCs/>
        </w:rPr>
      </w:pPr>
    </w:p>
    <w:p w:rsidR="00CA5144" w:rsidRDefault="00CA5144" w:rsidP="006D0647">
      <w:pPr>
        <w:widowControl/>
        <w:spacing w:before="96"/>
        <w:rPr>
          <w:rFonts w:asciiTheme="majorHAnsi" w:hAnsiTheme="majorHAnsi"/>
          <w:bCs/>
        </w:rPr>
      </w:pPr>
    </w:p>
    <w:p w:rsidR="00CA5144" w:rsidRDefault="00CA5144" w:rsidP="006D0647">
      <w:pPr>
        <w:widowControl/>
        <w:spacing w:before="96"/>
        <w:rPr>
          <w:rFonts w:asciiTheme="majorHAnsi" w:hAnsiTheme="majorHAnsi"/>
          <w:bCs/>
        </w:rPr>
      </w:pPr>
    </w:p>
    <w:p w:rsidR="00CA5144" w:rsidRDefault="00CA5144" w:rsidP="006D0647">
      <w:pPr>
        <w:widowControl/>
        <w:spacing w:before="96"/>
        <w:rPr>
          <w:rFonts w:asciiTheme="majorHAnsi" w:hAnsiTheme="majorHAnsi"/>
          <w:bCs/>
        </w:rPr>
      </w:pPr>
    </w:p>
    <w:p w:rsidR="006D0647" w:rsidRPr="00C1710F" w:rsidRDefault="006D0647" w:rsidP="006D0647">
      <w:pPr>
        <w:widowControl/>
        <w:spacing w:before="96"/>
        <w:rPr>
          <w:rFonts w:asciiTheme="majorHAnsi" w:hAnsiTheme="majorHAnsi"/>
          <w:bCs/>
        </w:rPr>
      </w:pPr>
      <w:r w:rsidRPr="00C1710F">
        <w:rPr>
          <w:rFonts w:asciiTheme="majorHAnsi" w:hAnsiTheme="majorHAnsi"/>
          <w:bCs/>
        </w:rPr>
        <w:t>II. c)Nivelul impozitului/taxei pe teren pentru terenurile aflate in extravilanul comunei Carcea</w:t>
      </w:r>
    </w:p>
    <w:tbl>
      <w:tblPr>
        <w:tblW w:w="666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6"/>
        <w:gridCol w:w="3081"/>
        <w:gridCol w:w="1418"/>
        <w:gridCol w:w="1418"/>
      </w:tblGrid>
      <w:tr w:rsidR="006D0647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Nr. crt.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Categorie folosinta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F50183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Impozit 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F50183" w:rsidP="007E3162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Impozit 2023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Teren cu constructii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Teren arabil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Pasune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Faneata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Vie, alta decat cea prevazuta la 5.1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5.1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Vie pana la intrarea pe rod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644128" w:rsidRPr="009D4487" w:rsidTr="006C15E4">
        <w:trPr>
          <w:trHeight w:val="61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6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Livadă pe rod, alta decât cea prevăzută la nr. crt. 6.1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</w:tr>
      <w:tr w:rsidR="00644128" w:rsidRPr="009D4487" w:rsidTr="006C15E4">
        <w:trPr>
          <w:trHeight w:val="51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06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6.1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Livadă până la intrarea pe rod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644128" w:rsidRPr="009D4487" w:rsidTr="006C15E4"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7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spacing w:line="269" w:lineRule="exact"/>
              <w:ind w:left="5" w:hanging="5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Pădure sau alt teren cu vegetaţie forestieră, cu excepţia celui prevăzut la nr. crt. 7.1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644128" w:rsidRPr="009D4487" w:rsidTr="006C15E4"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06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7.1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Pădure în vârstă de până la 20 de ani şi pădure cu rol de protecţie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644128" w:rsidRPr="009D4487" w:rsidTr="006C15E4"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302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8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Teren cu apă, altul decât cel cu amenajări piscicole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644128" w:rsidRPr="009D4487" w:rsidTr="006C15E4"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11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8.1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Teren cu amenajări piscicole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</w:tr>
      <w:tr w:rsidR="00644128" w:rsidRPr="009D4487" w:rsidTr="006C15E4"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98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9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Drumuri şi căi ferate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644128" w:rsidRPr="009D4487" w:rsidTr="006C15E4">
        <w:trPr>
          <w:trHeight w:val="47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ind w:left="250"/>
              <w:jc w:val="right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10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Teren neproductiv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</w:tbl>
    <w:p w:rsidR="006D0647" w:rsidRDefault="006D0647" w:rsidP="006D0647">
      <w:pPr>
        <w:widowControl/>
        <w:spacing w:before="96"/>
        <w:rPr>
          <w:rFonts w:asciiTheme="majorHAnsi" w:hAnsiTheme="majorHAnsi"/>
          <w:b/>
          <w:bCs/>
        </w:rPr>
      </w:pPr>
    </w:p>
    <w:p w:rsidR="006D0647" w:rsidRPr="00AF2CB3" w:rsidRDefault="006D0647" w:rsidP="006D0647">
      <w:pPr>
        <w:widowControl/>
        <w:spacing w:before="96"/>
        <w:ind w:firstLine="720"/>
        <w:rPr>
          <w:rFonts w:asciiTheme="majorHAnsi" w:hAnsiTheme="majorHAnsi"/>
          <w:b/>
          <w:bCs/>
          <w:sz w:val="20"/>
          <w:szCs w:val="20"/>
        </w:rPr>
      </w:pPr>
      <w:r w:rsidRPr="00AF2CB3">
        <w:rPr>
          <w:rFonts w:asciiTheme="majorHAnsi" w:hAnsiTheme="majorHAnsi"/>
          <w:b/>
          <w:bCs/>
          <w:sz w:val="20"/>
          <w:szCs w:val="20"/>
        </w:rPr>
        <w:t>III. IMPOZITUL PE MIJLOACELE DE TRANSPORT</w:t>
      </w:r>
    </w:p>
    <w:p w:rsidR="006D0647" w:rsidRPr="00AF2CB3" w:rsidRDefault="006D0647" w:rsidP="006D0647">
      <w:pPr>
        <w:widowControl/>
        <w:spacing w:line="240" w:lineRule="exact"/>
        <w:ind w:firstLine="701"/>
        <w:rPr>
          <w:rFonts w:asciiTheme="majorHAnsi" w:hAnsiTheme="majorHAnsi"/>
          <w:sz w:val="20"/>
          <w:szCs w:val="20"/>
        </w:rPr>
      </w:pPr>
    </w:p>
    <w:p w:rsidR="006D0647" w:rsidRPr="00AF2CB3" w:rsidRDefault="006D0647" w:rsidP="006D0647">
      <w:pPr>
        <w:widowControl/>
        <w:spacing w:before="58" w:line="307" w:lineRule="exact"/>
        <w:ind w:firstLine="701"/>
        <w:rPr>
          <w:rFonts w:asciiTheme="majorHAnsi" w:hAnsiTheme="majorHAnsi"/>
          <w:sz w:val="20"/>
          <w:szCs w:val="20"/>
        </w:rPr>
      </w:pPr>
      <w:r w:rsidRPr="00AF2CB3">
        <w:rPr>
          <w:rFonts w:asciiTheme="majorHAnsi" w:hAnsiTheme="majorHAnsi"/>
          <w:b/>
          <w:bCs/>
          <w:sz w:val="20"/>
          <w:szCs w:val="20"/>
        </w:rPr>
        <w:t xml:space="preserve">III. a) </w:t>
      </w:r>
      <w:r w:rsidRPr="00AF2CB3">
        <w:rPr>
          <w:rFonts w:asciiTheme="majorHAnsi" w:hAnsiTheme="majorHAnsi"/>
          <w:sz w:val="20"/>
          <w:szCs w:val="20"/>
        </w:rPr>
        <w:t>Pentru vehiculele din listă se stabilesc următoarele niveluri pe fiecare grupă de 200 cm</w:t>
      </w:r>
      <w:r w:rsidRPr="00AF2CB3">
        <w:rPr>
          <w:rFonts w:asciiTheme="majorHAnsi" w:hAnsiTheme="majorHAnsi"/>
          <w:sz w:val="20"/>
          <w:szCs w:val="20"/>
          <w:vertAlign w:val="superscript"/>
        </w:rPr>
        <w:t>3</w:t>
      </w:r>
      <w:r w:rsidRPr="00AF2CB3">
        <w:rPr>
          <w:rFonts w:asciiTheme="majorHAnsi" w:hAnsiTheme="majorHAnsi"/>
          <w:sz w:val="20"/>
          <w:szCs w:val="20"/>
        </w:rPr>
        <w:t xml:space="preserve"> sau fracţiune:</w:t>
      </w:r>
    </w:p>
    <w:p w:rsidR="006D0647" w:rsidRPr="00AF2CB3" w:rsidRDefault="006D0647" w:rsidP="006D0647">
      <w:pPr>
        <w:widowControl/>
        <w:spacing w:after="14" w:line="1" w:lineRule="exact"/>
        <w:rPr>
          <w:rFonts w:asciiTheme="majorHAnsi" w:hAnsiTheme="majorHAnsi"/>
          <w:sz w:val="20"/>
          <w:szCs w:val="20"/>
        </w:rPr>
      </w:pPr>
    </w:p>
    <w:tbl>
      <w:tblPr>
        <w:tblW w:w="7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3401"/>
        <w:gridCol w:w="1701"/>
        <w:gridCol w:w="1701"/>
      </w:tblGrid>
      <w:tr w:rsidR="006D0647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Nr. crt.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ind w:left="1219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Mijloace de transport cu tracţiune mecanică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Lei/200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sau fracţiune din aceasta</w:t>
            </w:r>
          </w:p>
          <w:p w:rsidR="006D0647" w:rsidRPr="00AF2CB3" w:rsidRDefault="00F50183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Default="006D0647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Lei/200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sau fracţiune din aceasta</w:t>
            </w:r>
          </w:p>
          <w:p w:rsidR="006D0647" w:rsidRPr="00AF2CB3" w:rsidRDefault="00F50183" w:rsidP="006C15E4">
            <w:pPr>
              <w:widowControl/>
              <w:spacing w:line="264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</w:tr>
      <w:tr w:rsidR="006D0647" w:rsidRPr="00AF2CB3" w:rsidTr="006C15E4"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I. Vehicule înmatriculate (lei/200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sau fracţiune din aceasta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D0647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spacing w:line="269" w:lineRule="exact"/>
              <w:ind w:left="5" w:hanging="5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Motociclete, tricicluri, cvadricicluri şi autoturisme cu capacitatea cilindrică de până la 1.600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>, inclusiv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644128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  <w:highlight w:val="yellow"/>
              </w:rPr>
              <w:t>8</w:t>
            </w:r>
          </w:p>
        </w:tc>
      </w:tr>
      <w:tr w:rsidR="006D0647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spacing w:line="254" w:lineRule="exact"/>
              <w:ind w:left="5" w:hanging="5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 xml:space="preserve">Motociclete, tricicluri şi cvadricicluri cu capacitatea cilindrică de peste </w:t>
            </w:r>
            <w:r w:rsidRPr="00AF2CB3">
              <w:rPr>
                <w:rFonts w:asciiTheme="majorHAnsi" w:hAnsiTheme="majorHAnsi"/>
                <w:sz w:val="20"/>
                <w:szCs w:val="20"/>
              </w:rPr>
              <w:lastRenderedPageBreak/>
              <w:t>1.600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F2CB3" w:rsidRDefault="006D0647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644128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  <w:highlight w:val="yellow"/>
              </w:rPr>
              <w:t>9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spacing w:line="269" w:lineRule="exact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Autoturisme cu capacitatea cilindrică între 1.601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şi 2.000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inclusiv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spacing w:line="274" w:lineRule="exact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Autoturisme cu capacitatea cilindrică între 2.001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şi 2.600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inclusiv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81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spacing w:line="269" w:lineRule="exact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Autoturisme cu capacitatea cilindrică între 2.601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şi 3.000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 w:rsidRPr="00AF2CB3">
              <w:rPr>
                <w:rFonts w:asciiTheme="majorHAnsi" w:hAnsiTheme="majorHAnsi"/>
                <w:sz w:val="20"/>
                <w:szCs w:val="20"/>
              </w:rPr>
              <w:t xml:space="preserve"> inclusiv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162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Autoturisme cu capacitatea cilindrică de peste 3.001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325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Autobuze, autocare, microbuze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spacing w:line="259" w:lineRule="exact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Alte vehicule cu tracţiune mecanică cu masa totală maximă autorizată de până la 12 tone, inclusiv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Tractoare înmatriculate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</w:tr>
      <w:tr w:rsidR="00644128" w:rsidRPr="00AF2CB3" w:rsidTr="006C15E4"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II. Vehicule înregistrate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Vehicule cu capacitate cilindrică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lei/200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1.1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Vehicule înregistrate cu capacitate cilindrică &lt; 4.800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1.2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Vehicule înregistrate cu capacitate cilindrică &gt; 4.800 cm</w:t>
            </w:r>
            <w:r w:rsidRPr="00AF2CB3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644128" w:rsidRPr="00AF2CB3" w:rsidTr="006C15E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F2CB3">
              <w:rPr>
                <w:rFonts w:asciiTheme="majorHAnsi" w:hAnsiTheme="majorHAnsi"/>
                <w:sz w:val="20"/>
                <w:szCs w:val="20"/>
              </w:rPr>
              <w:t>Vehicule fără capacitate cilindrică evidenţiată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F2CB3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56</w:t>
            </w:r>
          </w:p>
        </w:tc>
      </w:tr>
    </w:tbl>
    <w:p w:rsidR="006D0647" w:rsidRDefault="006D0647" w:rsidP="006D0647">
      <w:pPr>
        <w:widowControl/>
        <w:spacing w:before="72" w:line="307" w:lineRule="exact"/>
        <w:ind w:firstLine="701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D0647" w:rsidRPr="009D4487" w:rsidRDefault="006D0647" w:rsidP="006D0647">
      <w:pPr>
        <w:widowControl/>
        <w:spacing w:before="197" w:line="307" w:lineRule="exact"/>
        <w:jc w:val="both"/>
        <w:rPr>
          <w:rFonts w:asciiTheme="majorHAnsi" w:hAnsiTheme="majorHAnsi"/>
        </w:rPr>
      </w:pPr>
    </w:p>
    <w:p w:rsidR="006D0647" w:rsidRPr="009D4487" w:rsidRDefault="006D0647" w:rsidP="006D0647">
      <w:pPr>
        <w:widowControl/>
        <w:spacing w:line="240" w:lineRule="exact"/>
        <w:ind w:firstLine="701"/>
        <w:jc w:val="both"/>
        <w:rPr>
          <w:rFonts w:asciiTheme="majorHAnsi" w:hAnsiTheme="majorHAnsi"/>
        </w:rPr>
      </w:pPr>
    </w:p>
    <w:p w:rsidR="006D0647" w:rsidRPr="00A0047A" w:rsidRDefault="008268ED" w:rsidP="006D0647">
      <w:pPr>
        <w:widowControl/>
        <w:spacing w:before="144" w:line="307" w:lineRule="exact"/>
        <w:ind w:firstLine="7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III. b</w:t>
      </w:r>
      <w:r w:rsidR="006D0647" w:rsidRPr="00A0047A">
        <w:rPr>
          <w:rFonts w:asciiTheme="majorHAnsi" w:hAnsiTheme="majorHAnsi"/>
          <w:b/>
          <w:bCs/>
          <w:sz w:val="20"/>
          <w:szCs w:val="20"/>
        </w:rPr>
        <w:t xml:space="preserve">) </w:t>
      </w:r>
      <w:r w:rsidR="006D0647" w:rsidRPr="00A0047A">
        <w:rPr>
          <w:rFonts w:asciiTheme="majorHAnsi" w:hAnsiTheme="majorHAnsi"/>
          <w:sz w:val="20"/>
          <w:szCs w:val="20"/>
        </w:rPr>
        <w:t>In cazul unei remorci, al unei semiremorci sau rulote care nu face parte dintr-o combinaţie de autovehicule prevăzută la III.c impozitul pe mijloacele de transport este egal cu suma corespunzătoare din tabelul următor:</w:t>
      </w:r>
    </w:p>
    <w:p w:rsidR="006D0647" w:rsidRPr="00A0047A" w:rsidRDefault="006D0647" w:rsidP="006D0647">
      <w:pPr>
        <w:widowControl/>
        <w:spacing w:after="192" w:line="1" w:lineRule="exact"/>
        <w:rPr>
          <w:rFonts w:asciiTheme="majorHAnsi" w:hAnsiTheme="majorHAnsi"/>
          <w:sz w:val="20"/>
          <w:szCs w:val="20"/>
        </w:rPr>
      </w:pPr>
    </w:p>
    <w:tbl>
      <w:tblPr>
        <w:tblW w:w="7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126"/>
      </w:tblGrid>
      <w:tr w:rsidR="006D0647" w:rsidRPr="00A0047A" w:rsidTr="006C15E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0047A" w:rsidRDefault="006D0647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Masa totală maximă autorizată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0047A" w:rsidRDefault="006D0647" w:rsidP="006C15E4">
            <w:pPr>
              <w:widowControl/>
              <w:spacing w:line="283" w:lineRule="exact"/>
              <w:ind w:right="1195"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Impozit - lei –</w:t>
            </w:r>
          </w:p>
          <w:p w:rsidR="006D0647" w:rsidRPr="00A0047A" w:rsidRDefault="00F50183" w:rsidP="006C15E4">
            <w:pPr>
              <w:widowControl/>
              <w:spacing w:line="283" w:lineRule="exact"/>
              <w:ind w:right="119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0047A" w:rsidRDefault="006D0647" w:rsidP="007E3162">
            <w:pPr>
              <w:widowControl/>
              <w:spacing w:line="283" w:lineRule="exact"/>
              <w:ind w:right="1195"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Impozi</w:t>
            </w:r>
            <w:r w:rsidR="00F50183">
              <w:rPr>
                <w:rFonts w:asciiTheme="majorHAnsi" w:hAnsiTheme="majorHAnsi"/>
                <w:sz w:val="20"/>
                <w:szCs w:val="20"/>
              </w:rPr>
              <w:t>–2023</w:t>
            </w:r>
          </w:p>
        </w:tc>
      </w:tr>
      <w:tr w:rsidR="00644128" w:rsidRPr="00A0047A" w:rsidTr="006C15E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a. Până la 1 tonă, inclusiv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</w:tr>
      <w:tr w:rsidR="00644128" w:rsidRPr="00A0047A" w:rsidTr="006C15E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b. Peste 1 tonă, dar nu mai mult de 3 tone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</w:tr>
      <w:tr w:rsidR="00644128" w:rsidRPr="00A0047A" w:rsidTr="006C15E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c. Peste 3 tone, dar nu mai mult de 5 tone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58</w:t>
            </w:r>
          </w:p>
        </w:tc>
      </w:tr>
      <w:tr w:rsidR="00644128" w:rsidRPr="00A0047A" w:rsidTr="006C15E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d. Peste 5 tone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</w:tr>
    </w:tbl>
    <w:p w:rsidR="006D0647" w:rsidRPr="00A0047A" w:rsidRDefault="008268ED" w:rsidP="006D0647">
      <w:pPr>
        <w:widowControl/>
        <w:spacing w:before="67" w:line="322" w:lineRule="exact"/>
        <w:ind w:firstLine="70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III. c</w:t>
      </w:r>
      <w:r w:rsidR="006D0647" w:rsidRPr="00A0047A">
        <w:rPr>
          <w:rFonts w:asciiTheme="majorHAnsi" w:hAnsiTheme="majorHAnsi"/>
          <w:b/>
          <w:bCs/>
          <w:sz w:val="20"/>
          <w:szCs w:val="20"/>
        </w:rPr>
        <w:t xml:space="preserve">) </w:t>
      </w:r>
      <w:r w:rsidR="006D0647" w:rsidRPr="00A0047A">
        <w:rPr>
          <w:rFonts w:asciiTheme="majorHAnsi" w:hAnsiTheme="majorHAnsi"/>
          <w:sz w:val="20"/>
          <w:szCs w:val="20"/>
        </w:rPr>
        <w:t>În cazul mijloacelor de transport pe apă, impozitul pe mijlocul de transport este egal cu suma corespunzătoare din tabelul următor:</w:t>
      </w:r>
    </w:p>
    <w:p w:rsidR="006D0647" w:rsidRPr="00A0047A" w:rsidRDefault="006D0647" w:rsidP="006D0647">
      <w:pPr>
        <w:widowControl/>
        <w:spacing w:after="307" w:line="1" w:lineRule="exact"/>
        <w:rPr>
          <w:rFonts w:asciiTheme="majorHAnsi" w:hAnsiTheme="majorHAnsi"/>
          <w:sz w:val="20"/>
          <w:szCs w:val="20"/>
        </w:rPr>
      </w:pPr>
    </w:p>
    <w:tbl>
      <w:tblPr>
        <w:tblW w:w="72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1843"/>
      </w:tblGrid>
      <w:tr w:rsidR="006D0647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0047A" w:rsidRDefault="006D0647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Mijlocul de transport pe apă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A0047A" w:rsidRDefault="006D0647" w:rsidP="006C15E4">
            <w:pPr>
              <w:widowControl/>
              <w:spacing w:line="283" w:lineRule="exact"/>
              <w:ind w:right="811"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Impozit</w:t>
            </w:r>
          </w:p>
          <w:p w:rsidR="006D0647" w:rsidRPr="00A0047A" w:rsidRDefault="006D0647" w:rsidP="006C15E4">
            <w:pPr>
              <w:widowControl/>
              <w:spacing w:line="283" w:lineRule="exact"/>
              <w:ind w:right="811"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 xml:space="preserve"> - lei –</w:t>
            </w:r>
          </w:p>
          <w:p w:rsidR="006D0647" w:rsidRPr="00A0047A" w:rsidRDefault="00F50183" w:rsidP="006C15E4">
            <w:pPr>
              <w:widowControl/>
              <w:spacing w:line="254" w:lineRule="exact"/>
              <w:ind w:right="119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162" w:rsidRDefault="006D0647" w:rsidP="007E3162">
            <w:pPr>
              <w:widowControl/>
              <w:tabs>
                <w:tab w:val="left" w:pos="1519"/>
              </w:tabs>
              <w:spacing w:line="254" w:lineRule="exact"/>
              <w:ind w:right="10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Impozit </w:t>
            </w:r>
          </w:p>
          <w:p w:rsidR="006D0647" w:rsidRPr="00A0047A" w:rsidRDefault="00F50183" w:rsidP="007E3162">
            <w:pPr>
              <w:widowControl/>
              <w:tabs>
                <w:tab w:val="left" w:pos="1519"/>
              </w:tabs>
              <w:spacing w:line="254" w:lineRule="exact"/>
              <w:ind w:right="10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1. Luntre, bărci fără motor, folosite pentru pescuit şi uz personal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2. Bărci fără motor, folosite în alte scopuri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3. Bărci cu motor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235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4. Nave de sport şi agrement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1254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5. Scutere de apă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235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6. Remorchere şi împingătoare: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a) până la 500 CP, inclusiv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625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 xml:space="preserve">b) peste 500 CP şi până la 2000 CP, </w:t>
            </w:r>
            <w:r w:rsidRPr="00A0047A">
              <w:rPr>
                <w:rFonts w:asciiTheme="majorHAnsi" w:hAnsiTheme="majorHAnsi"/>
                <w:sz w:val="20"/>
                <w:szCs w:val="20"/>
              </w:rPr>
              <w:lastRenderedPageBreak/>
              <w:t>inclusiv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969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1018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lastRenderedPageBreak/>
              <w:t>c) peste 2000 CP şi până la 4000 CP, inclusiv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1566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d) peste 4000 CP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2506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7. Vapoare - pentru fiecare 1000 tdw sau fracţiune din acesta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204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8. Ceamuri, şlepuri şi barje fluviale: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a) cu capacitatea de încărcare până la 1500 de tone, inclusiv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204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spacing w:line="259" w:lineRule="exact"/>
              <w:ind w:left="5" w:hanging="5"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b) cu capacitatea de încărcare de peste 1500 de tone şi până la 3000 de tone, inclusiv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314</w:t>
            </w:r>
          </w:p>
        </w:tc>
      </w:tr>
      <w:tr w:rsidR="00644128" w:rsidRPr="00A0047A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6C15E4">
            <w:pPr>
              <w:widowControl/>
              <w:rPr>
                <w:rFonts w:asciiTheme="majorHAnsi" w:hAnsiTheme="majorHAnsi"/>
                <w:sz w:val="20"/>
                <w:szCs w:val="20"/>
              </w:rPr>
            </w:pPr>
            <w:r w:rsidRPr="00A0047A">
              <w:rPr>
                <w:rFonts w:asciiTheme="majorHAnsi" w:hAnsiTheme="majorHAnsi"/>
                <w:sz w:val="20"/>
                <w:szCs w:val="20"/>
              </w:rPr>
              <w:t>c) cu capacitatea de încărcare de peste 3000 de tone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644128" w:rsidP="008E78F6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A0047A" w:rsidRDefault="008E78F6" w:rsidP="006C15E4">
            <w:pPr>
              <w:widowControl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549</w:t>
            </w:r>
          </w:p>
        </w:tc>
      </w:tr>
    </w:tbl>
    <w:p w:rsidR="006D0647" w:rsidRPr="00A0047A" w:rsidRDefault="006D0647" w:rsidP="006D0647">
      <w:pPr>
        <w:widowControl/>
        <w:spacing w:line="240" w:lineRule="exact"/>
        <w:jc w:val="center"/>
        <w:rPr>
          <w:rFonts w:asciiTheme="majorHAnsi" w:hAnsiTheme="majorHAnsi"/>
          <w:sz w:val="20"/>
          <w:szCs w:val="20"/>
        </w:rPr>
      </w:pPr>
    </w:p>
    <w:p w:rsidR="006D0647" w:rsidRPr="009D4487" w:rsidRDefault="006D0647" w:rsidP="006D0647">
      <w:pPr>
        <w:widowControl/>
        <w:spacing w:before="72"/>
        <w:jc w:val="center"/>
        <w:rPr>
          <w:rFonts w:asciiTheme="majorHAnsi" w:hAnsiTheme="majorHAnsi"/>
          <w:b/>
          <w:bCs/>
        </w:rPr>
      </w:pPr>
      <w:r w:rsidRPr="009D4487">
        <w:rPr>
          <w:rFonts w:asciiTheme="majorHAnsi" w:hAnsiTheme="majorHAnsi"/>
          <w:b/>
          <w:bCs/>
        </w:rPr>
        <w:t>V. TAXE PENTRU ELIBERAREA CERTIFICATELOR, AVIZELOR ŞI A AUTORIZAŢIILOR</w:t>
      </w:r>
    </w:p>
    <w:p w:rsidR="006D0647" w:rsidRPr="009D4487" w:rsidRDefault="006D0647" w:rsidP="006D0647">
      <w:pPr>
        <w:widowControl/>
        <w:spacing w:line="240" w:lineRule="exact"/>
        <w:ind w:left="720"/>
        <w:jc w:val="both"/>
        <w:rPr>
          <w:rFonts w:asciiTheme="majorHAnsi" w:hAnsiTheme="majorHAnsi"/>
        </w:rPr>
      </w:pPr>
    </w:p>
    <w:p w:rsidR="006D0647" w:rsidRPr="009D4487" w:rsidRDefault="006D0647" w:rsidP="006D0647">
      <w:pPr>
        <w:widowControl/>
        <w:spacing w:before="82"/>
        <w:ind w:left="720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>IV. a -</w:t>
      </w:r>
      <w:r w:rsidRPr="009D4487">
        <w:rPr>
          <w:rFonts w:asciiTheme="majorHAnsi" w:hAnsiTheme="majorHAnsi"/>
        </w:rPr>
        <w:t>Taxa pentru eliberarea certificatului de urbanism, în mediul rural, este</w:t>
      </w:r>
    </w:p>
    <w:p w:rsidR="006D0647" w:rsidRPr="009D4487" w:rsidRDefault="006D0647" w:rsidP="006D0647">
      <w:pPr>
        <w:widowControl/>
        <w:spacing w:before="10"/>
        <w:jc w:val="both"/>
        <w:rPr>
          <w:rFonts w:asciiTheme="majorHAnsi" w:hAnsiTheme="majorHAnsi"/>
          <w:u w:val="single"/>
        </w:rPr>
      </w:pPr>
      <w:r w:rsidRPr="009D4487">
        <w:rPr>
          <w:rFonts w:asciiTheme="majorHAnsi" w:hAnsiTheme="majorHAnsi"/>
          <w:u w:val="single"/>
        </w:rPr>
        <w:t>egală cu suma stabilită conform tabelului următor:</w:t>
      </w:r>
    </w:p>
    <w:tbl>
      <w:tblPr>
        <w:tblW w:w="77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126"/>
      </w:tblGrid>
      <w:tr w:rsidR="006D0647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6D0647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Suprafaţa pentru care se obţine certificatul de urbanism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Default="006D0647" w:rsidP="006C15E4">
            <w:pPr>
              <w:widowControl/>
              <w:jc w:val="center"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 xml:space="preserve">- lei </w:t>
            </w:r>
            <w:r>
              <w:rPr>
                <w:rFonts w:asciiTheme="majorHAnsi" w:hAnsiTheme="majorHAnsi"/>
              </w:rPr>
              <w:t>–</w:t>
            </w:r>
          </w:p>
          <w:p w:rsidR="006D0647" w:rsidRPr="009D4487" w:rsidRDefault="00F50183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47" w:rsidRPr="009D4487" w:rsidRDefault="00F50183" w:rsidP="006C15E4">
            <w:pPr>
              <w:widowControl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2023</w:t>
            </w:r>
          </w:p>
        </w:tc>
      </w:tr>
      <w:tr w:rsidR="00644128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a) până la 150 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  <w:r w:rsidRPr="009D4487">
              <w:rPr>
                <w:rFonts w:asciiTheme="majorHAnsi" w:hAnsiTheme="majorHAnsi"/>
              </w:rPr>
              <w:t>, inclusiv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3</w:t>
            </w:r>
          </w:p>
        </w:tc>
      </w:tr>
      <w:tr w:rsidR="00644128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b) între 151 şi 250 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  <w:r w:rsidRPr="009D4487">
              <w:rPr>
                <w:rFonts w:asciiTheme="majorHAnsi" w:hAnsiTheme="majorHAnsi"/>
              </w:rPr>
              <w:t>, inclusiv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4</w:t>
            </w:r>
          </w:p>
        </w:tc>
      </w:tr>
      <w:tr w:rsidR="00644128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c) între 251 şi 500 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  <w:r w:rsidRPr="009D4487">
              <w:rPr>
                <w:rFonts w:asciiTheme="majorHAnsi" w:hAnsiTheme="majorHAnsi"/>
              </w:rPr>
              <w:t>, inclusiv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5</w:t>
            </w:r>
          </w:p>
        </w:tc>
      </w:tr>
      <w:tr w:rsidR="00644128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d) între 501 şi 750 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  <w:r w:rsidRPr="009D4487">
              <w:rPr>
                <w:rFonts w:asciiTheme="majorHAnsi" w:hAnsiTheme="majorHAnsi"/>
              </w:rPr>
              <w:t>, inclusiv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6</w:t>
            </w:r>
          </w:p>
        </w:tc>
      </w:tr>
      <w:tr w:rsidR="00644128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e) între 751 şi 1.000 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  <w:r w:rsidRPr="009D4487">
              <w:rPr>
                <w:rFonts w:asciiTheme="majorHAnsi" w:hAnsiTheme="majorHAnsi"/>
              </w:rPr>
              <w:t>, inclusiv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C15E4">
            <w:pPr>
              <w:jc w:val="center"/>
              <w:rPr>
                <w:rFonts w:asciiTheme="majorHAnsi" w:hAnsiTheme="majorHAnsi" w:cs="Courier New"/>
              </w:rPr>
            </w:pPr>
            <w:r>
              <w:rPr>
                <w:rFonts w:asciiTheme="majorHAnsi" w:hAnsiTheme="majorHAnsi" w:cs="Courier New"/>
              </w:rPr>
              <w:t>7</w:t>
            </w:r>
          </w:p>
        </w:tc>
      </w:tr>
      <w:tr w:rsidR="00644128" w:rsidRPr="009D4487" w:rsidTr="006C1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widowControl/>
              <w:rPr>
                <w:rFonts w:asciiTheme="majorHAnsi" w:hAnsiTheme="majorHAnsi"/>
                <w:vertAlign w:val="superscript"/>
              </w:rPr>
            </w:pPr>
            <w:r w:rsidRPr="009D4487">
              <w:rPr>
                <w:rFonts w:asciiTheme="majorHAnsi" w:hAnsiTheme="majorHAnsi"/>
              </w:rPr>
              <w:t>f) peste 1.000 m</w:t>
            </w:r>
            <w:r w:rsidRPr="009D4487">
              <w:rPr>
                <w:rFonts w:asciiTheme="majorHAnsi" w:hAnsiTheme="majorHAnsi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644128" w:rsidP="006C15E4">
            <w:pPr>
              <w:jc w:val="center"/>
              <w:rPr>
                <w:rFonts w:asciiTheme="majorHAnsi" w:hAnsiTheme="majorHAnsi" w:cs="Courier New"/>
              </w:rPr>
            </w:pPr>
            <w:r w:rsidRPr="009D4487">
              <w:rPr>
                <w:rFonts w:asciiTheme="majorHAnsi" w:hAnsiTheme="majorHAnsi" w:cs="Courier New"/>
              </w:rPr>
              <w:t>7+0.005 lei/mp pentru fiecare mp care depaseste 1000 mp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128" w:rsidRPr="009D4487" w:rsidRDefault="008E78F6" w:rsidP="00644128">
            <w:pPr>
              <w:jc w:val="center"/>
              <w:rPr>
                <w:rFonts w:asciiTheme="majorHAnsi" w:hAnsiTheme="majorHAnsi" w:cs="Courier New"/>
              </w:rPr>
            </w:pPr>
            <w:r w:rsidRPr="009D4487">
              <w:rPr>
                <w:rFonts w:asciiTheme="majorHAnsi" w:hAnsiTheme="majorHAnsi" w:cs="Courier New"/>
              </w:rPr>
              <w:t>7+0.005 lei/mp pentru fiecare mp care depaseste 1000 mp</w:t>
            </w:r>
          </w:p>
        </w:tc>
      </w:tr>
    </w:tbl>
    <w:p w:rsidR="006D0647" w:rsidRPr="009D4487" w:rsidRDefault="006D0647" w:rsidP="006D0647">
      <w:pPr>
        <w:widowControl/>
        <w:rPr>
          <w:rFonts w:asciiTheme="majorHAnsi" w:hAnsiTheme="majorHAnsi"/>
          <w:vertAlign w:val="superscript"/>
        </w:rPr>
      </w:pPr>
    </w:p>
    <w:p w:rsidR="006D0647" w:rsidRDefault="006D0647" w:rsidP="006D0647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>IV.b -</w:t>
      </w:r>
      <w:r w:rsidRPr="009D4487">
        <w:rPr>
          <w:rFonts w:asciiTheme="majorHAnsi" w:hAnsiTheme="majorHAnsi"/>
        </w:rPr>
        <w:t>Taxa pentru avizarea certificatului de urbanism de către comisia de urbanism şi amenajarea teritoriului, de către primari sau de structurile de specialitate din cadrul consiliului j</w:t>
      </w:r>
      <w:r>
        <w:rPr>
          <w:rFonts w:asciiTheme="majorHAnsi" w:hAnsiTheme="majorHAnsi"/>
        </w:rPr>
        <w:t>udeţean se stabileşte la:</w:t>
      </w:r>
    </w:p>
    <w:p w:rsidR="006D0647" w:rsidRPr="009D4487" w:rsidRDefault="008E78F6" w:rsidP="006D0647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 2022 – 16 lei</w:t>
      </w:r>
      <w:r>
        <w:rPr>
          <w:rFonts w:asciiTheme="majorHAnsi" w:hAnsiTheme="majorHAnsi"/>
        </w:rPr>
        <w:tab/>
        <w:t>An 2023 - 17</w:t>
      </w:r>
      <w:r w:rsidR="006D0647">
        <w:rPr>
          <w:rFonts w:asciiTheme="majorHAnsi" w:hAnsiTheme="majorHAnsi"/>
        </w:rPr>
        <w:t xml:space="preserve"> lei</w:t>
      </w:r>
    </w:p>
    <w:p w:rsidR="006D0647" w:rsidRPr="009D4487" w:rsidRDefault="006D0647" w:rsidP="006D0647">
      <w:pPr>
        <w:widowControl/>
        <w:spacing w:line="240" w:lineRule="exact"/>
        <w:ind w:firstLine="706"/>
        <w:jc w:val="both"/>
        <w:rPr>
          <w:rFonts w:asciiTheme="majorHAnsi" w:hAnsiTheme="majorHAnsi"/>
        </w:rPr>
      </w:pPr>
    </w:p>
    <w:p w:rsidR="006D0647" w:rsidRDefault="006D0647" w:rsidP="006D0647">
      <w:pPr>
        <w:widowControl/>
        <w:spacing w:before="77" w:line="307" w:lineRule="exact"/>
        <w:ind w:firstLine="70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>IV.c -</w:t>
      </w:r>
      <w:r w:rsidRPr="009D4487">
        <w:rPr>
          <w:rFonts w:asciiTheme="majorHAnsi" w:hAnsiTheme="majorHAnsi"/>
        </w:rPr>
        <w:t>Taxa pentru eliberarea autorizaţiei de foraje sau exca</w:t>
      </w:r>
      <w:r>
        <w:rPr>
          <w:rFonts w:asciiTheme="majorHAnsi" w:hAnsiTheme="majorHAnsi"/>
        </w:rPr>
        <w:t>vări se stabileşte la:</w:t>
      </w:r>
    </w:p>
    <w:p w:rsidR="006D0647" w:rsidRPr="009D4487" w:rsidRDefault="008E78F6" w:rsidP="006D0647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 2022</w:t>
      </w:r>
      <w:r w:rsidR="006D0647">
        <w:rPr>
          <w:rFonts w:asciiTheme="majorHAnsi" w:hAnsiTheme="majorHAnsi"/>
        </w:rPr>
        <w:t xml:space="preserve"> – 16lei/mp </w:t>
      </w:r>
      <w:r w:rsidR="006D0647">
        <w:rPr>
          <w:rFonts w:asciiTheme="majorHAnsi" w:hAnsiTheme="majorHAnsi"/>
        </w:rPr>
        <w:tab/>
      </w:r>
      <w:r w:rsidR="006D0647">
        <w:rPr>
          <w:rFonts w:asciiTheme="majorHAnsi" w:hAnsiTheme="majorHAnsi"/>
        </w:rPr>
        <w:tab/>
        <w:t>A</w:t>
      </w:r>
      <w:r>
        <w:rPr>
          <w:rFonts w:asciiTheme="majorHAnsi" w:hAnsiTheme="majorHAnsi"/>
        </w:rPr>
        <w:t>n 2023 - 17</w:t>
      </w:r>
      <w:r w:rsidR="006D0647">
        <w:rPr>
          <w:rFonts w:asciiTheme="majorHAnsi" w:hAnsiTheme="majorHAnsi"/>
        </w:rPr>
        <w:t xml:space="preserve"> lei/mp</w:t>
      </w:r>
    </w:p>
    <w:p w:rsidR="006D0647" w:rsidRPr="009D4487" w:rsidRDefault="006D0647" w:rsidP="006D0647">
      <w:pPr>
        <w:widowControl/>
        <w:spacing w:line="240" w:lineRule="exact"/>
        <w:ind w:firstLine="696"/>
        <w:jc w:val="both"/>
        <w:rPr>
          <w:rFonts w:asciiTheme="majorHAnsi" w:hAnsiTheme="majorHAnsi"/>
        </w:rPr>
      </w:pPr>
    </w:p>
    <w:p w:rsidR="006D0647" w:rsidRDefault="006D0647" w:rsidP="006D0647">
      <w:pPr>
        <w:widowControl/>
        <w:spacing w:before="82" w:line="312" w:lineRule="exact"/>
        <w:ind w:firstLine="69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>IV.d -</w:t>
      </w:r>
      <w:r w:rsidRPr="009D4487">
        <w:rPr>
          <w:rFonts w:asciiTheme="majorHAnsi" w:hAnsiTheme="majorHAnsi"/>
        </w:rPr>
        <w:t>Taxa pentru autorizarea amplasării de chioşcuri, containere, tonete, cabine, spaţii de expunere, corpuri şi panouri de afişaj, firme şi reclame situate pe căile şi în spaţiile publice este de 8 lei, pentru fiecare metru pătrat de suprafaţă ocupată de construcţie.</w:t>
      </w:r>
    </w:p>
    <w:p w:rsidR="006D0647" w:rsidRPr="009D4487" w:rsidRDefault="008E78F6" w:rsidP="00CA5144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2022 – 8lei/mp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</w:t>
      </w:r>
      <w:r w:rsidR="006D0647">
        <w:rPr>
          <w:rFonts w:asciiTheme="majorHAnsi" w:hAnsiTheme="majorHAnsi"/>
        </w:rPr>
        <w:t xml:space="preserve"> - 8lei/mp</w:t>
      </w:r>
    </w:p>
    <w:p w:rsidR="006D0647" w:rsidRPr="009D4487" w:rsidRDefault="006D0647" w:rsidP="006D0647">
      <w:pPr>
        <w:widowControl/>
        <w:spacing w:line="240" w:lineRule="exact"/>
        <w:ind w:firstLine="710"/>
        <w:jc w:val="both"/>
        <w:rPr>
          <w:rFonts w:asciiTheme="majorHAnsi" w:hAnsiTheme="majorHAnsi"/>
        </w:rPr>
      </w:pPr>
    </w:p>
    <w:p w:rsidR="006D0647" w:rsidRDefault="006D0647" w:rsidP="006D0647">
      <w:pPr>
        <w:widowControl/>
        <w:spacing w:before="67" w:line="312" w:lineRule="exact"/>
        <w:ind w:firstLine="710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IV.e- </w:t>
      </w:r>
      <w:r w:rsidRPr="009D4487">
        <w:rPr>
          <w:rFonts w:asciiTheme="majorHAnsi" w:hAnsiTheme="majorHAnsi"/>
        </w:rPr>
        <w:t xml:space="preserve">Taxa pentru eliberarea unei autorizaţii privind lucrările de racorduri şi branşamente la reţele publice de apă, canalizare, gaze, termice, energie electrică, telefonie şi televiziune prin cablu se stabileşte </w:t>
      </w:r>
      <w:r>
        <w:rPr>
          <w:rFonts w:asciiTheme="majorHAnsi" w:hAnsiTheme="majorHAnsi"/>
        </w:rPr>
        <w:t>de consiliul local şi este de 14</w:t>
      </w:r>
      <w:r w:rsidRPr="009D4487">
        <w:rPr>
          <w:rFonts w:asciiTheme="majorHAnsi" w:hAnsiTheme="majorHAnsi"/>
        </w:rPr>
        <w:t xml:space="preserve"> lei, pentru fiecare racord.</w:t>
      </w:r>
    </w:p>
    <w:p w:rsidR="006D0647" w:rsidRPr="000A6A4F" w:rsidRDefault="008E78F6" w:rsidP="006D0647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2022 – 14lei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2023 - 15</w:t>
      </w:r>
      <w:r w:rsidR="006D0647">
        <w:rPr>
          <w:rFonts w:asciiTheme="majorHAnsi" w:hAnsiTheme="majorHAnsi"/>
        </w:rPr>
        <w:t xml:space="preserve"> lei</w:t>
      </w:r>
    </w:p>
    <w:p w:rsidR="00CA5144" w:rsidRDefault="00CA5144" w:rsidP="00E858C8">
      <w:pPr>
        <w:widowControl/>
        <w:spacing w:before="67" w:line="322" w:lineRule="exact"/>
        <w:ind w:firstLine="696"/>
        <w:jc w:val="both"/>
        <w:rPr>
          <w:rFonts w:asciiTheme="majorHAnsi" w:hAnsiTheme="majorHAnsi"/>
        </w:rPr>
      </w:pPr>
    </w:p>
    <w:p w:rsidR="00E858C8" w:rsidRDefault="00E858C8" w:rsidP="00E858C8">
      <w:pPr>
        <w:widowControl/>
        <w:spacing w:before="67" w:line="322" w:lineRule="exact"/>
        <w:ind w:firstLine="69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IV.f- </w:t>
      </w:r>
      <w:r w:rsidRPr="009D4487">
        <w:rPr>
          <w:rFonts w:asciiTheme="majorHAnsi" w:hAnsiTheme="majorHAnsi"/>
        </w:rPr>
        <w:t>Taxa pentru eliberarea certificatului de nomenclatură stradală şi adresă se stabileşte la 8 lei.</w:t>
      </w:r>
    </w:p>
    <w:p w:rsidR="000A6A4F" w:rsidRPr="009D4487" w:rsidRDefault="008E78F6" w:rsidP="000A6A4F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2022 – 8lei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</w:t>
      </w:r>
      <w:r w:rsidR="006D0647">
        <w:rPr>
          <w:rFonts w:asciiTheme="majorHAnsi" w:hAnsiTheme="majorHAnsi"/>
        </w:rPr>
        <w:t xml:space="preserve"> </w:t>
      </w:r>
      <w:r w:rsidR="00B7505A">
        <w:rPr>
          <w:rFonts w:asciiTheme="majorHAnsi" w:hAnsiTheme="majorHAnsi"/>
        </w:rPr>
        <w:t>- 8</w:t>
      </w:r>
      <w:r w:rsidR="000A6A4F">
        <w:rPr>
          <w:rFonts w:asciiTheme="majorHAnsi" w:hAnsiTheme="majorHAnsi"/>
        </w:rPr>
        <w:t>lei</w:t>
      </w:r>
    </w:p>
    <w:p w:rsidR="00E858C8" w:rsidRPr="009D4487" w:rsidRDefault="00E858C8" w:rsidP="00E858C8">
      <w:pPr>
        <w:widowControl/>
        <w:spacing w:line="240" w:lineRule="exact"/>
        <w:ind w:firstLine="696"/>
        <w:jc w:val="both"/>
        <w:rPr>
          <w:rFonts w:asciiTheme="majorHAnsi" w:hAnsiTheme="majorHAnsi"/>
        </w:rPr>
      </w:pPr>
    </w:p>
    <w:p w:rsidR="00E858C8" w:rsidRDefault="00E858C8" w:rsidP="00E858C8">
      <w:pPr>
        <w:widowControl/>
        <w:spacing w:before="62" w:line="307" w:lineRule="exact"/>
        <w:ind w:firstLine="69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IV.g- </w:t>
      </w:r>
      <w:r w:rsidRPr="009D4487">
        <w:rPr>
          <w:rFonts w:asciiTheme="majorHAnsi" w:hAnsiTheme="majorHAnsi"/>
        </w:rPr>
        <w:t>Taxa pentru eliberarea atestatului de producator</w:t>
      </w:r>
      <w:r w:rsidR="00B7505A">
        <w:rPr>
          <w:rFonts w:asciiTheme="majorHAnsi" w:hAnsiTheme="majorHAnsi"/>
        </w:rPr>
        <w:t xml:space="preserve"> se stabileşte la valoarea de 25</w:t>
      </w:r>
      <w:r w:rsidRPr="009D4487">
        <w:rPr>
          <w:rFonts w:asciiTheme="majorHAnsi" w:hAnsiTheme="majorHAnsi"/>
        </w:rPr>
        <w:t xml:space="preserve"> lei.</w:t>
      </w:r>
    </w:p>
    <w:p w:rsidR="000A6A4F" w:rsidRPr="009D4487" w:rsidRDefault="008E78F6" w:rsidP="000A6A4F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 2022</w:t>
      </w:r>
      <w:r w:rsidR="00E02A23">
        <w:rPr>
          <w:rFonts w:asciiTheme="majorHAnsi" w:hAnsiTheme="majorHAnsi"/>
        </w:rPr>
        <w:t xml:space="preserve"> – 25lei </w:t>
      </w:r>
      <w:r w:rsidR="00E02A23">
        <w:rPr>
          <w:rFonts w:asciiTheme="majorHAnsi" w:hAnsiTheme="majorHAnsi"/>
        </w:rPr>
        <w:tab/>
      </w:r>
      <w:r w:rsidR="00E02A23">
        <w:rPr>
          <w:rFonts w:asciiTheme="majorHAnsi" w:hAnsiTheme="majorHAnsi"/>
        </w:rPr>
        <w:tab/>
        <w:t>An 2023</w:t>
      </w:r>
      <w:r w:rsidR="00207308">
        <w:rPr>
          <w:rFonts w:asciiTheme="majorHAnsi" w:hAnsiTheme="majorHAnsi"/>
        </w:rPr>
        <w:t xml:space="preserve"> </w:t>
      </w:r>
      <w:r w:rsidR="006D0647">
        <w:rPr>
          <w:rFonts w:asciiTheme="majorHAnsi" w:hAnsiTheme="majorHAnsi"/>
        </w:rPr>
        <w:t>-</w:t>
      </w:r>
      <w:r w:rsidR="00447328">
        <w:rPr>
          <w:rFonts w:asciiTheme="majorHAnsi" w:hAnsiTheme="majorHAnsi"/>
        </w:rPr>
        <w:t xml:space="preserve"> 30</w:t>
      </w:r>
      <w:r w:rsidR="000A6A4F">
        <w:rPr>
          <w:rFonts w:asciiTheme="majorHAnsi" w:hAnsiTheme="majorHAnsi"/>
        </w:rPr>
        <w:t>lei</w:t>
      </w:r>
    </w:p>
    <w:p w:rsidR="00E858C8" w:rsidRPr="009D4487" w:rsidRDefault="00E858C8" w:rsidP="00E858C8">
      <w:pPr>
        <w:widowControl/>
        <w:spacing w:line="240" w:lineRule="exact"/>
        <w:ind w:firstLine="701"/>
        <w:jc w:val="both"/>
        <w:rPr>
          <w:rFonts w:asciiTheme="majorHAnsi" w:hAnsiTheme="majorHAnsi"/>
        </w:rPr>
      </w:pPr>
    </w:p>
    <w:p w:rsidR="00E858C8" w:rsidRDefault="00E858C8" w:rsidP="00E858C8">
      <w:pPr>
        <w:widowControl/>
        <w:spacing w:before="86" w:line="302" w:lineRule="exact"/>
        <w:ind w:firstLine="701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IV.h- </w:t>
      </w:r>
      <w:r w:rsidRPr="009D4487">
        <w:rPr>
          <w:rFonts w:asciiTheme="majorHAnsi" w:hAnsiTheme="majorHAnsi"/>
        </w:rPr>
        <w:t>Taxa pentru eliberarea carnetului de comercializare a produselor din sect</w:t>
      </w:r>
      <w:r w:rsidR="00B7505A">
        <w:rPr>
          <w:rFonts w:asciiTheme="majorHAnsi" w:hAnsiTheme="majorHAnsi"/>
        </w:rPr>
        <w:t>orul agricol se stabileşte la 15</w:t>
      </w:r>
      <w:r w:rsidRPr="009D4487">
        <w:rPr>
          <w:rFonts w:asciiTheme="majorHAnsi" w:hAnsiTheme="majorHAnsi"/>
        </w:rPr>
        <w:t xml:space="preserve"> lei.</w:t>
      </w:r>
    </w:p>
    <w:p w:rsidR="00E858C8" w:rsidRPr="009D4487" w:rsidRDefault="00E02A23" w:rsidP="000A6A4F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 2022 – 15</w:t>
      </w:r>
      <w:r w:rsidR="00FC5BE5">
        <w:rPr>
          <w:rFonts w:asciiTheme="majorHAnsi" w:hAnsiTheme="majorHAnsi"/>
        </w:rPr>
        <w:t xml:space="preserve">lei </w:t>
      </w:r>
      <w:r w:rsidR="009274AB">
        <w:rPr>
          <w:rFonts w:asciiTheme="majorHAnsi" w:hAnsiTheme="majorHAnsi"/>
        </w:rPr>
        <w:tab/>
      </w:r>
      <w:r w:rsidR="009274AB">
        <w:rPr>
          <w:rFonts w:asciiTheme="majorHAnsi" w:hAnsiTheme="majorHAnsi"/>
        </w:rPr>
        <w:tab/>
        <w:t>An 2023</w:t>
      </w:r>
      <w:r w:rsidR="006D06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- 16</w:t>
      </w:r>
      <w:r w:rsidR="000A6A4F">
        <w:rPr>
          <w:rFonts w:asciiTheme="majorHAnsi" w:hAnsiTheme="majorHAnsi"/>
        </w:rPr>
        <w:t>lei</w:t>
      </w:r>
    </w:p>
    <w:p w:rsidR="00E858C8" w:rsidRPr="009D4487" w:rsidRDefault="00E858C8" w:rsidP="00E858C8">
      <w:pPr>
        <w:widowControl/>
        <w:spacing w:line="240" w:lineRule="exact"/>
        <w:ind w:firstLine="701"/>
        <w:jc w:val="both"/>
        <w:rPr>
          <w:rFonts w:asciiTheme="majorHAnsi" w:hAnsiTheme="majorHAnsi"/>
        </w:rPr>
      </w:pPr>
    </w:p>
    <w:p w:rsidR="00E858C8" w:rsidRPr="009D4487" w:rsidRDefault="00E858C8" w:rsidP="00E858C8">
      <w:pPr>
        <w:widowControl/>
        <w:spacing w:before="86" w:line="312" w:lineRule="exact"/>
        <w:ind w:firstLine="701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IV.i- (1) </w:t>
      </w:r>
      <w:r w:rsidRPr="009D4487">
        <w:rPr>
          <w:rFonts w:asciiTheme="majorHAnsi" w:hAnsiTheme="majorHAnsi"/>
        </w:rPr>
        <w:t>Taxă pentru eliberarea/vizarea anuală a autorizaţiei privind desfăşurarea activităţii de alimentaţie publică, clasificată în clasa CAEN 561 - „Restaurante" şi 563 -„Baruri", se stabileşte astfel:</w:t>
      </w:r>
    </w:p>
    <w:p w:rsidR="00E858C8" w:rsidRDefault="00D71239" w:rsidP="00E858C8">
      <w:pPr>
        <w:widowControl/>
        <w:numPr>
          <w:ilvl w:val="0"/>
          <w:numId w:val="1"/>
        </w:numPr>
        <w:tabs>
          <w:tab w:val="left" w:pos="1238"/>
        </w:tabs>
        <w:spacing w:line="307" w:lineRule="exact"/>
        <w:ind w:left="960"/>
        <w:rPr>
          <w:rFonts w:asciiTheme="majorHAnsi" w:hAnsiTheme="majorHAnsi"/>
        </w:rPr>
      </w:pPr>
      <w:r>
        <w:rPr>
          <w:rFonts w:asciiTheme="majorHAnsi" w:hAnsiTheme="majorHAnsi"/>
        </w:rPr>
        <w:t>An 202</w:t>
      </w:r>
      <w:r w:rsidR="002C3A9C">
        <w:rPr>
          <w:rFonts w:asciiTheme="majorHAnsi" w:hAnsiTheme="majorHAnsi"/>
        </w:rPr>
        <w:t>2</w:t>
      </w:r>
      <w:r w:rsidR="00595FDF">
        <w:rPr>
          <w:rFonts w:asciiTheme="majorHAnsi" w:hAnsiTheme="majorHAnsi"/>
        </w:rPr>
        <w:t xml:space="preserve"> - </w:t>
      </w:r>
      <w:r w:rsidR="00E858C8" w:rsidRPr="009D4487">
        <w:rPr>
          <w:rFonts w:asciiTheme="majorHAnsi" w:hAnsiTheme="majorHAnsi"/>
        </w:rPr>
        <w:t xml:space="preserve">pentru unităţile cu suprafaţă </w:t>
      </w:r>
      <w:r w:rsidR="002C3A9C">
        <w:rPr>
          <w:rFonts w:asciiTheme="majorHAnsi" w:hAnsiTheme="majorHAnsi"/>
        </w:rPr>
        <w:t>desfăşurată până la 500 mp - 533</w:t>
      </w:r>
      <w:r w:rsidR="00E858C8" w:rsidRPr="009D4487">
        <w:rPr>
          <w:rFonts w:asciiTheme="majorHAnsi" w:hAnsiTheme="majorHAnsi"/>
        </w:rPr>
        <w:t xml:space="preserve"> lei;</w:t>
      </w:r>
    </w:p>
    <w:p w:rsidR="00595FDF" w:rsidRPr="009D4487" w:rsidRDefault="002C3A9C" w:rsidP="00595FDF">
      <w:pPr>
        <w:widowControl/>
        <w:numPr>
          <w:ilvl w:val="0"/>
          <w:numId w:val="1"/>
        </w:numPr>
        <w:tabs>
          <w:tab w:val="left" w:pos="1238"/>
        </w:tabs>
        <w:spacing w:line="307" w:lineRule="exact"/>
        <w:ind w:left="960"/>
        <w:rPr>
          <w:rFonts w:asciiTheme="majorHAnsi" w:hAnsiTheme="majorHAnsi"/>
        </w:rPr>
      </w:pPr>
      <w:r>
        <w:rPr>
          <w:rFonts w:asciiTheme="majorHAnsi" w:hAnsiTheme="majorHAnsi"/>
        </w:rPr>
        <w:t>An 2023</w:t>
      </w:r>
      <w:r w:rsidR="00595FDF">
        <w:rPr>
          <w:rFonts w:asciiTheme="majorHAnsi" w:hAnsiTheme="majorHAnsi"/>
        </w:rPr>
        <w:t xml:space="preserve"> - </w:t>
      </w:r>
      <w:r w:rsidR="00595FDF" w:rsidRPr="009D4487">
        <w:rPr>
          <w:rFonts w:asciiTheme="majorHAnsi" w:hAnsiTheme="majorHAnsi"/>
        </w:rPr>
        <w:t xml:space="preserve">pentru unităţile cu suprafaţă </w:t>
      </w:r>
      <w:r w:rsidR="00595FDF">
        <w:rPr>
          <w:rFonts w:asciiTheme="majorHAnsi" w:hAnsiTheme="majorHAnsi"/>
        </w:rPr>
        <w:t xml:space="preserve">desfăşurată până la 500 mp – </w:t>
      </w:r>
      <w:r>
        <w:rPr>
          <w:rFonts w:asciiTheme="majorHAnsi" w:hAnsiTheme="majorHAnsi"/>
        </w:rPr>
        <w:t>560</w:t>
      </w:r>
      <w:r w:rsidR="00595FDF" w:rsidRPr="009D4487">
        <w:rPr>
          <w:rFonts w:asciiTheme="majorHAnsi" w:hAnsiTheme="majorHAnsi"/>
        </w:rPr>
        <w:t>lei;</w:t>
      </w:r>
    </w:p>
    <w:p w:rsidR="00595FDF" w:rsidRPr="009D4487" w:rsidRDefault="00595FDF" w:rsidP="00595FDF">
      <w:pPr>
        <w:widowControl/>
        <w:tabs>
          <w:tab w:val="left" w:pos="1238"/>
        </w:tabs>
        <w:spacing w:line="307" w:lineRule="exact"/>
        <w:ind w:left="960"/>
        <w:rPr>
          <w:rFonts w:asciiTheme="majorHAnsi" w:hAnsiTheme="majorHAnsi"/>
        </w:rPr>
      </w:pPr>
    </w:p>
    <w:p w:rsidR="00595FDF" w:rsidRPr="003F26DD" w:rsidRDefault="002C3A9C" w:rsidP="00595FDF">
      <w:pPr>
        <w:widowControl/>
        <w:numPr>
          <w:ilvl w:val="0"/>
          <w:numId w:val="1"/>
        </w:numPr>
        <w:tabs>
          <w:tab w:val="left" w:pos="1238"/>
        </w:tabs>
        <w:spacing w:line="307" w:lineRule="exact"/>
        <w:ind w:left="960"/>
        <w:rPr>
          <w:rFonts w:asciiTheme="majorHAnsi" w:hAnsiTheme="majorHAnsi"/>
        </w:rPr>
      </w:pPr>
      <w:r>
        <w:rPr>
          <w:rFonts w:asciiTheme="majorHAnsi" w:hAnsiTheme="majorHAnsi"/>
        </w:rPr>
        <w:t>An 2022</w:t>
      </w:r>
      <w:r w:rsidR="00595FDF">
        <w:rPr>
          <w:rFonts w:asciiTheme="majorHAnsi" w:hAnsiTheme="majorHAnsi"/>
        </w:rPr>
        <w:t xml:space="preserve"> - </w:t>
      </w:r>
      <w:r w:rsidR="00E858C8" w:rsidRPr="009D4487">
        <w:rPr>
          <w:rFonts w:asciiTheme="majorHAnsi" w:hAnsiTheme="majorHAnsi"/>
        </w:rPr>
        <w:t>pentru unităţile cu suprafaţă de</w:t>
      </w:r>
      <w:r>
        <w:rPr>
          <w:rFonts w:asciiTheme="majorHAnsi" w:hAnsiTheme="majorHAnsi"/>
        </w:rPr>
        <w:t>sfăşurată de peste 500 mp - 5329</w:t>
      </w:r>
      <w:r w:rsidR="00E858C8" w:rsidRPr="009D4487">
        <w:rPr>
          <w:rFonts w:asciiTheme="majorHAnsi" w:hAnsiTheme="majorHAnsi"/>
        </w:rPr>
        <w:t xml:space="preserve"> lei</w:t>
      </w:r>
    </w:p>
    <w:p w:rsidR="00595FDF" w:rsidRPr="0049215F" w:rsidRDefault="002C3A9C" w:rsidP="00595FDF">
      <w:pPr>
        <w:widowControl/>
        <w:numPr>
          <w:ilvl w:val="0"/>
          <w:numId w:val="1"/>
        </w:numPr>
        <w:tabs>
          <w:tab w:val="left" w:pos="1238"/>
        </w:tabs>
        <w:spacing w:line="307" w:lineRule="exact"/>
        <w:ind w:left="960"/>
        <w:rPr>
          <w:rFonts w:asciiTheme="majorHAnsi" w:hAnsiTheme="majorHAnsi"/>
        </w:rPr>
      </w:pPr>
      <w:r>
        <w:rPr>
          <w:rFonts w:asciiTheme="majorHAnsi" w:hAnsiTheme="majorHAnsi"/>
        </w:rPr>
        <w:t>An 2023</w:t>
      </w:r>
      <w:r w:rsidR="00595FDF">
        <w:rPr>
          <w:rFonts w:asciiTheme="majorHAnsi" w:hAnsiTheme="majorHAnsi"/>
        </w:rPr>
        <w:t xml:space="preserve"> - </w:t>
      </w:r>
      <w:r w:rsidR="00595FDF" w:rsidRPr="009D4487">
        <w:rPr>
          <w:rFonts w:asciiTheme="majorHAnsi" w:hAnsiTheme="majorHAnsi"/>
        </w:rPr>
        <w:t xml:space="preserve">pentru unităţile cu suprafaţă desfăşurată până la 500 mp </w:t>
      </w:r>
      <w:r w:rsidR="00595FDF">
        <w:rPr>
          <w:rFonts w:asciiTheme="majorHAnsi" w:hAnsiTheme="majorHAnsi"/>
        </w:rPr>
        <w:t>–</w:t>
      </w:r>
      <w:r w:rsidR="00595FDF" w:rsidRPr="009D448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5601</w:t>
      </w:r>
      <w:r w:rsidR="00595FDF" w:rsidRPr="009D4487">
        <w:rPr>
          <w:rFonts w:asciiTheme="majorHAnsi" w:hAnsiTheme="majorHAnsi"/>
        </w:rPr>
        <w:t xml:space="preserve"> </w:t>
      </w:r>
      <w:r w:rsidR="00595FDF" w:rsidRPr="0049215F">
        <w:rPr>
          <w:rFonts w:asciiTheme="majorHAnsi" w:hAnsiTheme="majorHAnsi"/>
        </w:rPr>
        <w:t>lei;</w:t>
      </w:r>
    </w:p>
    <w:p w:rsidR="00E858C8" w:rsidRDefault="00B648B7" w:rsidP="00B648B7">
      <w:r>
        <w:t xml:space="preserve">  </w:t>
      </w:r>
      <w:r w:rsidR="0049215F" w:rsidRPr="00B648B7">
        <w:t>(2</w:t>
      </w:r>
      <w:r>
        <w:t>)</w:t>
      </w:r>
      <w:r w:rsidR="00775D99">
        <w:t xml:space="preserve"> </w:t>
      </w:r>
      <w:r w:rsidR="0049215F" w:rsidRPr="00B648B7">
        <w:t xml:space="preserve"> 932 - Alte activităţi recreative şi distractive, potrivit Clasificării activităţilor din economia naţională - CAEN, actualizată prin Ordinul preşedintelui Institutului Naţional de Statistică nr. </w:t>
      </w:r>
      <w:r w:rsidR="0049215F" w:rsidRPr="00B648B7">
        <w:fldChar w:fldCharType="begin"/>
      </w:r>
      <w:r w:rsidR="0049215F" w:rsidRPr="00B648B7">
        <w:instrText xml:space="preserve"> HYPERLINK "https://idrept.ro/00102288.htm" </w:instrText>
      </w:r>
      <w:r w:rsidR="0049215F" w:rsidRPr="00B648B7">
        <w:fldChar w:fldCharType="separate"/>
      </w:r>
      <w:r w:rsidR="0049215F" w:rsidRPr="00B648B7">
        <w:rPr>
          <w:rStyle w:val="Hyperlink"/>
        </w:rPr>
        <w:t>337/2007</w:t>
      </w:r>
      <w:r w:rsidR="0049215F" w:rsidRPr="00B648B7">
        <w:fldChar w:fldCharType="end"/>
      </w:r>
      <w:r w:rsidR="0049215F" w:rsidRPr="00B648B7">
        <w:t> privind actualizarea Clasificării activităţilor din economia naţională - CAEN, datorează bugetului local al comunei, oraşului sau municipiului, după caz, în a cărui rază administrativ-teritorială se desfăşoară activitatea, o taxă pentru eliberarea/vizarea anuală a autorizaţiei privind desfăşurarea acestor activităţi, în funcţie de suprafaţa aferentă activităţilor respective se stabileste astfel:</w:t>
      </w:r>
    </w:p>
    <w:p w:rsidR="00B648B7" w:rsidRPr="00B648B7" w:rsidRDefault="00B648B7" w:rsidP="00B648B7"/>
    <w:p w:rsidR="0049215F" w:rsidRDefault="0049215F" w:rsidP="0049215F">
      <w:pPr>
        <w:pStyle w:val="NoSpacing"/>
        <w:ind w:firstLine="708"/>
        <w:rPr>
          <w:rFonts w:asciiTheme="majorHAnsi" w:hAnsiTheme="majorHAnsi"/>
        </w:rPr>
      </w:pPr>
      <w:r w:rsidRPr="0049215F">
        <w:rPr>
          <w:rFonts w:asciiTheme="majorHAnsi" w:hAnsiTheme="majorHAnsi"/>
        </w:rPr>
        <w:t>a) An</w:t>
      </w:r>
      <w:r>
        <w:rPr>
          <w:rFonts w:asciiTheme="majorHAnsi" w:hAnsiTheme="majorHAnsi"/>
        </w:rPr>
        <w:t xml:space="preserve"> 2023 - </w:t>
      </w:r>
      <w:r w:rsidRPr="009D4487">
        <w:rPr>
          <w:rFonts w:asciiTheme="majorHAnsi" w:hAnsiTheme="majorHAnsi"/>
        </w:rPr>
        <w:t xml:space="preserve">pentru unităţile cu suprafaţă </w:t>
      </w:r>
      <w:r>
        <w:rPr>
          <w:rFonts w:asciiTheme="majorHAnsi" w:hAnsiTheme="majorHAnsi"/>
        </w:rPr>
        <w:t>desfăşurată până la 500 mp – 560</w:t>
      </w:r>
      <w:r w:rsidRPr="009D4487">
        <w:rPr>
          <w:rFonts w:asciiTheme="majorHAnsi" w:hAnsiTheme="majorHAnsi"/>
        </w:rPr>
        <w:t>lei;</w:t>
      </w:r>
    </w:p>
    <w:p w:rsidR="0049215F" w:rsidRDefault="0049215F" w:rsidP="0049215F">
      <w:pPr>
        <w:pStyle w:val="NoSpacing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b) An 2023 - </w:t>
      </w:r>
      <w:r w:rsidRPr="009D4487">
        <w:rPr>
          <w:rFonts w:asciiTheme="majorHAnsi" w:hAnsiTheme="majorHAnsi"/>
        </w:rPr>
        <w:t xml:space="preserve">pentru unităţile cu suprafaţă desfăşurată până la 500 mp </w:t>
      </w:r>
      <w:r>
        <w:rPr>
          <w:rFonts w:asciiTheme="majorHAnsi" w:hAnsiTheme="majorHAnsi"/>
        </w:rPr>
        <w:t>–</w:t>
      </w:r>
      <w:r w:rsidRPr="009D448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5601 lei;</w:t>
      </w:r>
    </w:p>
    <w:p w:rsidR="0049215F" w:rsidRPr="0049215F" w:rsidRDefault="0049215F" w:rsidP="0049215F">
      <w:pPr>
        <w:pStyle w:val="NoSpacing"/>
        <w:ind w:firstLine="708"/>
        <w:rPr>
          <w:b/>
          <w:color w:val="000000" w:themeColor="text1"/>
          <w:lang w:val="en-GB"/>
        </w:rPr>
      </w:pPr>
    </w:p>
    <w:p w:rsidR="00E858C8" w:rsidRPr="009D4487" w:rsidRDefault="0049215F" w:rsidP="00E858C8">
      <w:pPr>
        <w:widowControl/>
        <w:spacing w:before="14" w:line="307" w:lineRule="exact"/>
        <w:ind w:firstLine="708"/>
        <w:jc w:val="both"/>
        <w:rPr>
          <w:rFonts w:asciiTheme="majorHAnsi" w:hAnsiTheme="majorHAnsi"/>
        </w:rPr>
      </w:pPr>
      <w:r w:rsidRPr="0049215F">
        <w:rPr>
          <w:b/>
          <w:bCs/>
        </w:rPr>
        <w:t>(3</w:t>
      </w:r>
      <w:r w:rsidR="00E858C8" w:rsidRPr="0049215F">
        <w:rPr>
          <w:b/>
          <w:bCs/>
        </w:rPr>
        <w:t>)</w:t>
      </w:r>
      <w:r w:rsidR="004C6381" w:rsidRPr="0049215F">
        <w:rPr>
          <w:b/>
          <w:bCs/>
        </w:rPr>
        <w:t xml:space="preserve"> </w:t>
      </w:r>
      <w:r w:rsidR="00E858C8" w:rsidRPr="0049215F">
        <w:t>Taxa se</w:t>
      </w:r>
      <w:r w:rsidR="00E858C8" w:rsidRPr="00E62E83">
        <w:rPr>
          <w:rFonts w:asciiTheme="majorHAnsi" w:hAnsiTheme="majorHAnsi"/>
        </w:rPr>
        <w:t xml:space="preserve"> plăteşte </w:t>
      </w:r>
      <w:r w:rsidR="004C6381" w:rsidRPr="00E62E83">
        <w:rPr>
          <w:rFonts w:asciiTheme="majorHAnsi" w:hAnsiTheme="majorHAnsi"/>
        </w:rPr>
        <w:t>ulterior depunerii documentatiei, respectiv la ridicarea autorizatiei de functionare. Autorizatiile pentru desfasurarea unei activitati economice se vizeaza anual, pana la data de 31 ianuarie pentru anul in curs.</w:t>
      </w:r>
    </w:p>
    <w:p w:rsidR="00E858C8" w:rsidRPr="009D4487" w:rsidRDefault="00E858C8" w:rsidP="00E858C8">
      <w:pPr>
        <w:widowControl/>
        <w:spacing w:line="240" w:lineRule="exact"/>
        <w:jc w:val="right"/>
        <w:rPr>
          <w:rFonts w:asciiTheme="majorHAnsi" w:hAnsiTheme="majorHAnsi"/>
        </w:rPr>
      </w:pPr>
    </w:p>
    <w:p w:rsidR="00E858C8" w:rsidRDefault="00E858C8" w:rsidP="00E858C8">
      <w:pPr>
        <w:widowControl/>
        <w:spacing w:before="91"/>
        <w:ind w:firstLine="708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>IV.j -</w:t>
      </w:r>
      <w:r w:rsidRPr="009D4487">
        <w:rPr>
          <w:rFonts w:asciiTheme="majorHAnsi" w:hAnsiTheme="majorHAnsi"/>
        </w:rPr>
        <w:t>Taxa pentru eliberarea autorizaţiilor sanitare de</w:t>
      </w:r>
      <w:r w:rsidR="005D72D1">
        <w:rPr>
          <w:rFonts w:asciiTheme="majorHAnsi" w:hAnsiTheme="majorHAnsi"/>
        </w:rPr>
        <w:t xml:space="preserve"> funcţionare se s</w:t>
      </w:r>
      <w:r w:rsidR="00815FDB">
        <w:rPr>
          <w:rFonts w:asciiTheme="majorHAnsi" w:hAnsiTheme="majorHAnsi"/>
        </w:rPr>
        <w:t>tabileşte la 22</w:t>
      </w:r>
      <w:r w:rsidRPr="009D4487">
        <w:rPr>
          <w:rFonts w:asciiTheme="majorHAnsi" w:hAnsiTheme="majorHAnsi"/>
        </w:rPr>
        <w:t xml:space="preserve"> lei.</w:t>
      </w:r>
    </w:p>
    <w:p w:rsidR="00450D65" w:rsidRPr="009D4487" w:rsidRDefault="002C3A9C" w:rsidP="00450D65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 2022</w:t>
      </w:r>
      <w:r w:rsidR="005D72D1">
        <w:rPr>
          <w:rFonts w:asciiTheme="majorHAnsi" w:hAnsiTheme="majorHAnsi"/>
        </w:rPr>
        <w:t xml:space="preserve"> – 2</w:t>
      </w:r>
      <w:r>
        <w:rPr>
          <w:rFonts w:asciiTheme="majorHAnsi" w:hAnsiTheme="majorHAnsi"/>
        </w:rPr>
        <w:t xml:space="preserve">2lei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</w:t>
      </w:r>
      <w:r w:rsidR="005D72D1">
        <w:rPr>
          <w:rFonts w:asciiTheme="majorHAnsi" w:hAnsiTheme="majorHAnsi"/>
        </w:rPr>
        <w:t xml:space="preserve"> </w:t>
      </w:r>
      <w:r w:rsidR="00450D65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23</w:t>
      </w:r>
      <w:r w:rsidR="00450D65">
        <w:rPr>
          <w:rFonts w:asciiTheme="majorHAnsi" w:hAnsiTheme="majorHAnsi"/>
        </w:rPr>
        <w:t>lei</w:t>
      </w:r>
    </w:p>
    <w:p w:rsidR="00450D65" w:rsidRPr="009D4487" w:rsidRDefault="00450D65" w:rsidP="00E858C8">
      <w:pPr>
        <w:widowControl/>
        <w:spacing w:before="91"/>
        <w:ind w:firstLine="708"/>
        <w:rPr>
          <w:rFonts w:asciiTheme="majorHAnsi" w:hAnsiTheme="majorHAnsi"/>
        </w:rPr>
      </w:pPr>
    </w:p>
    <w:p w:rsidR="00767905" w:rsidRDefault="00E858C8" w:rsidP="00E858C8">
      <w:pPr>
        <w:spacing w:line="312" w:lineRule="exact"/>
        <w:ind w:firstLine="70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</w:rPr>
        <w:t>IV.k</w:t>
      </w:r>
      <w:r w:rsidR="004C6381">
        <w:rPr>
          <w:rFonts w:asciiTheme="majorHAnsi" w:hAnsiTheme="majorHAnsi"/>
        </w:rPr>
        <w:t xml:space="preserve"> (1)</w:t>
      </w:r>
      <w:r w:rsidR="004C6381" w:rsidRPr="00E62E83">
        <w:rPr>
          <w:rFonts w:asciiTheme="majorHAnsi" w:hAnsiTheme="majorHAnsi"/>
        </w:rPr>
        <w:t xml:space="preserve">-Taxa pentru eliberarea acordului </w:t>
      </w:r>
      <w:r w:rsidRPr="00E62E83">
        <w:rPr>
          <w:rFonts w:asciiTheme="majorHAnsi" w:hAnsiTheme="majorHAnsi"/>
        </w:rPr>
        <w:t xml:space="preserve"> </w:t>
      </w:r>
      <w:r w:rsidR="00DC27D7" w:rsidRPr="00E62E83">
        <w:rPr>
          <w:rFonts w:asciiTheme="majorHAnsi" w:hAnsiTheme="majorHAnsi"/>
        </w:rPr>
        <w:t>de funcționare</w:t>
      </w:r>
      <w:r w:rsidR="004C6381" w:rsidRPr="00E62E83">
        <w:rPr>
          <w:rFonts w:asciiTheme="majorHAnsi" w:hAnsiTheme="majorHAnsi"/>
        </w:rPr>
        <w:t xml:space="preserve"> este </w:t>
      </w:r>
      <w:r w:rsidR="00C05481" w:rsidRPr="00E62E83">
        <w:rPr>
          <w:rFonts w:asciiTheme="majorHAnsi" w:hAnsiTheme="majorHAnsi"/>
        </w:rPr>
        <w:t xml:space="preserve"> în cuantum de 10</w:t>
      </w:r>
    </w:p>
    <w:p w:rsidR="00E858C8" w:rsidRPr="00E62E83" w:rsidRDefault="00C05481" w:rsidP="00E858C8">
      <w:pPr>
        <w:spacing w:line="312" w:lineRule="exact"/>
        <w:ind w:firstLine="706"/>
        <w:jc w:val="both"/>
        <w:rPr>
          <w:rFonts w:asciiTheme="majorHAnsi" w:hAnsiTheme="majorHAnsi"/>
        </w:rPr>
      </w:pPr>
      <w:r w:rsidRPr="00E62E83">
        <w:rPr>
          <w:rFonts w:asciiTheme="majorHAnsi" w:hAnsiTheme="majorHAnsi"/>
        </w:rPr>
        <w:t>7</w:t>
      </w:r>
      <w:r w:rsidR="00E858C8" w:rsidRPr="00E62E83">
        <w:rPr>
          <w:rFonts w:asciiTheme="majorHAnsi" w:hAnsiTheme="majorHAnsi"/>
        </w:rPr>
        <w:t xml:space="preserve"> lei.</w:t>
      </w:r>
    </w:p>
    <w:p w:rsidR="00450D65" w:rsidRDefault="002C3A9C" w:rsidP="00450D65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 2022 – 107</w:t>
      </w:r>
      <w:r w:rsidR="00DC27D7" w:rsidRPr="00E62E83">
        <w:rPr>
          <w:rFonts w:asciiTheme="majorHAnsi" w:hAnsiTheme="majorHAnsi"/>
        </w:rPr>
        <w:t xml:space="preserve">lei </w:t>
      </w:r>
      <w:r w:rsidR="00DC27D7" w:rsidRPr="00E62E83">
        <w:rPr>
          <w:rFonts w:asciiTheme="majorHAnsi" w:hAnsiTheme="majorHAnsi"/>
        </w:rPr>
        <w:tab/>
      </w:r>
      <w:r w:rsidR="00207EC0">
        <w:rPr>
          <w:rFonts w:asciiTheme="majorHAnsi" w:hAnsiTheme="majorHAnsi"/>
        </w:rPr>
        <w:tab/>
        <w:t>An 2023 - 120</w:t>
      </w:r>
      <w:bookmarkStart w:id="0" w:name="_GoBack"/>
      <w:bookmarkEnd w:id="0"/>
      <w:r w:rsidR="00450D65" w:rsidRPr="00E62E83">
        <w:rPr>
          <w:rFonts w:asciiTheme="majorHAnsi" w:hAnsiTheme="majorHAnsi"/>
        </w:rPr>
        <w:t>lei</w:t>
      </w:r>
    </w:p>
    <w:p w:rsidR="00CA5144" w:rsidRDefault="00CA5144" w:rsidP="00450D65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</w:p>
    <w:p w:rsidR="00A71205" w:rsidRPr="00924C3B" w:rsidRDefault="004C6381" w:rsidP="00924C3B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  <w:t xml:space="preserve">         (2)- Taxa se plateste ulterior depunerii documentatiei, respectiv la ridicarea acordului de functionare. Acordul se elibereaza pentru o perioada de un an de la data emiterii acestuia, daca termenele actelor existente la dosar permit acest lucru. In caz contrar</w:t>
      </w:r>
      <w:r w:rsidR="007E423C">
        <w:rPr>
          <w:rFonts w:asciiTheme="majorHAnsi" w:hAnsiTheme="majorHAnsi"/>
        </w:rPr>
        <w:t>, termenul acordului de functionare va fi stabilit in functie de cel mai scurt termen al oricaruia din actele depuse ( autorizatii. Avize, acorduri, contracte). Acordul de functionare se solicita anual, pana la data de 31 ianuarie pentru anul in curs.</w:t>
      </w:r>
    </w:p>
    <w:p w:rsidR="00A71205" w:rsidRDefault="00A71205" w:rsidP="00E858C8">
      <w:pPr>
        <w:widowControl/>
        <w:spacing w:before="67"/>
        <w:ind w:left="706"/>
        <w:jc w:val="both"/>
        <w:rPr>
          <w:rFonts w:asciiTheme="majorHAnsi" w:hAnsiTheme="majorHAnsi"/>
          <w:b/>
          <w:bCs/>
        </w:rPr>
      </w:pPr>
    </w:p>
    <w:p w:rsidR="00CA5144" w:rsidRDefault="00CA5144" w:rsidP="00E858C8">
      <w:pPr>
        <w:widowControl/>
        <w:spacing w:before="67"/>
        <w:ind w:left="706"/>
        <w:jc w:val="both"/>
        <w:rPr>
          <w:rFonts w:asciiTheme="majorHAnsi" w:hAnsiTheme="majorHAnsi"/>
          <w:b/>
          <w:bCs/>
        </w:rPr>
      </w:pPr>
    </w:p>
    <w:p w:rsidR="006C15E4" w:rsidRDefault="006C15E4" w:rsidP="00E858C8">
      <w:pPr>
        <w:widowControl/>
        <w:spacing w:before="67"/>
        <w:ind w:left="706"/>
        <w:jc w:val="both"/>
        <w:rPr>
          <w:rFonts w:asciiTheme="majorHAnsi" w:hAnsiTheme="majorHAnsi"/>
          <w:b/>
          <w:bCs/>
        </w:rPr>
      </w:pPr>
    </w:p>
    <w:p w:rsidR="00E858C8" w:rsidRPr="009D4487" w:rsidRDefault="00E858C8" w:rsidP="00E858C8">
      <w:pPr>
        <w:widowControl/>
        <w:spacing w:before="67"/>
        <w:ind w:left="706"/>
        <w:jc w:val="both"/>
        <w:rPr>
          <w:rFonts w:asciiTheme="majorHAnsi" w:hAnsiTheme="majorHAnsi"/>
          <w:b/>
          <w:bCs/>
        </w:rPr>
      </w:pPr>
      <w:r w:rsidRPr="009D4487">
        <w:rPr>
          <w:rFonts w:asciiTheme="majorHAnsi" w:hAnsiTheme="majorHAnsi"/>
          <w:b/>
          <w:bCs/>
        </w:rPr>
        <w:t>V. TAXA PENTRU AFIŞAJ ÎN SCOP DE RECLAMĂ ŞI PUBLICITATE</w:t>
      </w:r>
    </w:p>
    <w:p w:rsidR="00E858C8" w:rsidRPr="009D4487" w:rsidRDefault="00E858C8" w:rsidP="00E858C8">
      <w:pPr>
        <w:widowControl/>
        <w:spacing w:line="240" w:lineRule="exact"/>
        <w:ind w:firstLine="696"/>
        <w:jc w:val="both"/>
        <w:rPr>
          <w:rFonts w:asciiTheme="majorHAnsi" w:hAnsiTheme="majorHAnsi"/>
        </w:rPr>
      </w:pPr>
    </w:p>
    <w:p w:rsidR="00E858C8" w:rsidRDefault="00E858C8" w:rsidP="00E858C8">
      <w:pPr>
        <w:widowControl/>
        <w:spacing w:before="58" w:line="312" w:lineRule="exact"/>
        <w:ind w:firstLine="696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V.a)- </w:t>
      </w:r>
      <w:r w:rsidRPr="009D4487">
        <w:rPr>
          <w:rFonts w:asciiTheme="majorHAnsi" w:hAnsiTheme="majorHAnsi"/>
        </w:rPr>
        <w:t>în cazul unui afişaj situat în locul în care persoana derulează o activ</w:t>
      </w:r>
      <w:r w:rsidR="0033715D">
        <w:rPr>
          <w:rFonts w:asciiTheme="majorHAnsi" w:hAnsiTheme="majorHAnsi"/>
        </w:rPr>
        <w:t>itate economică, suma este de 34</w:t>
      </w:r>
      <w:r w:rsidRPr="009D4487">
        <w:rPr>
          <w:rFonts w:asciiTheme="majorHAnsi" w:hAnsiTheme="majorHAnsi"/>
        </w:rPr>
        <w:t xml:space="preserve"> lei</w:t>
      </w:r>
      <w:r w:rsidR="00274F72">
        <w:rPr>
          <w:rFonts w:asciiTheme="majorHAnsi" w:hAnsiTheme="majorHAnsi"/>
        </w:rPr>
        <w:t xml:space="preserve"> mp</w:t>
      </w:r>
      <w:r w:rsidRPr="009D4487">
        <w:rPr>
          <w:rFonts w:asciiTheme="majorHAnsi" w:hAnsiTheme="majorHAnsi"/>
        </w:rPr>
        <w:t>.</w:t>
      </w:r>
    </w:p>
    <w:p w:rsidR="00450D65" w:rsidRPr="009D4487" w:rsidRDefault="00CF1ABA" w:rsidP="00450D65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2022 – 34lei </w:t>
      </w:r>
      <w:r w:rsidR="00274F72">
        <w:rPr>
          <w:rFonts w:asciiTheme="majorHAnsi" w:hAnsiTheme="majorHAnsi"/>
        </w:rPr>
        <w:t>mp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</w:t>
      </w:r>
      <w:r w:rsidR="00B77F27">
        <w:rPr>
          <w:rFonts w:asciiTheme="majorHAnsi" w:hAnsiTheme="majorHAnsi"/>
        </w:rPr>
        <w:t xml:space="preserve"> </w:t>
      </w:r>
      <w:r w:rsidR="00450D65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36</w:t>
      </w:r>
      <w:r w:rsidR="00450D65">
        <w:rPr>
          <w:rFonts w:asciiTheme="majorHAnsi" w:hAnsiTheme="majorHAnsi"/>
        </w:rPr>
        <w:t>lei</w:t>
      </w:r>
      <w:r w:rsidR="00274F72">
        <w:rPr>
          <w:rFonts w:asciiTheme="majorHAnsi" w:hAnsiTheme="majorHAnsi"/>
        </w:rPr>
        <w:t xml:space="preserve"> mp</w:t>
      </w:r>
    </w:p>
    <w:p w:rsidR="00450D65" w:rsidRPr="009D4487" w:rsidRDefault="00450D65" w:rsidP="00E858C8">
      <w:pPr>
        <w:widowControl/>
        <w:spacing w:before="58" w:line="312" w:lineRule="exact"/>
        <w:ind w:firstLine="696"/>
        <w:jc w:val="both"/>
        <w:rPr>
          <w:rFonts w:asciiTheme="majorHAnsi" w:hAnsiTheme="majorHAnsi"/>
        </w:rPr>
      </w:pPr>
    </w:p>
    <w:p w:rsidR="00E858C8" w:rsidRDefault="00E858C8" w:rsidP="00E858C8">
      <w:pPr>
        <w:widowControl/>
        <w:spacing w:line="312" w:lineRule="exact"/>
        <w:ind w:firstLine="710"/>
        <w:jc w:val="both"/>
        <w:rPr>
          <w:rFonts w:asciiTheme="majorHAnsi" w:hAnsiTheme="majorHAnsi"/>
        </w:rPr>
      </w:pPr>
      <w:r w:rsidRPr="009D4487">
        <w:rPr>
          <w:rFonts w:asciiTheme="majorHAnsi" w:hAnsiTheme="majorHAnsi"/>
          <w:b/>
          <w:bCs/>
        </w:rPr>
        <w:t xml:space="preserve">V.b)- </w:t>
      </w:r>
      <w:r w:rsidRPr="009D4487">
        <w:rPr>
          <w:rFonts w:asciiTheme="majorHAnsi" w:hAnsiTheme="majorHAnsi"/>
        </w:rPr>
        <w:t>în cazul oricărui altui panou, afişaj sau oricărei altei structuri de afişaj pentru reclamă şi publicitate, suma este d</w:t>
      </w:r>
      <w:r w:rsidR="00F90CC0">
        <w:rPr>
          <w:rFonts w:asciiTheme="majorHAnsi" w:hAnsiTheme="majorHAnsi"/>
        </w:rPr>
        <w:t>e 25</w:t>
      </w:r>
      <w:r w:rsidRPr="009D4487">
        <w:rPr>
          <w:rFonts w:asciiTheme="majorHAnsi" w:hAnsiTheme="majorHAnsi"/>
        </w:rPr>
        <w:t xml:space="preserve"> lei</w:t>
      </w:r>
      <w:r w:rsidR="00274F72">
        <w:rPr>
          <w:rFonts w:asciiTheme="majorHAnsi" w:hAnsiTheme="majorHAnsi"/>
        </w:rPr>
        <w:t xml:space="preserve"> mp</w:t>
      </w:r>
      <w:r w:rsidRPr="009D4487">
        <w:rPr>
          <w:rFonts w:asciiTheme="majorHAnsi" w:hAnsiTheme="majorHAnsi"/>
        </w:rPr>
        <w:t>.</w:t>
      </w:r>
    </w:p>
    <w:p w:rsidR="00450D65" w:rsidRPr="009D4487" w:rsidRDefault="00CF1ABA" w:rsidP="00450D65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2022 – 25lei </w:t>
      </w:r>
      <w:r w:rsidR="00274F72">
        <w:rPr>
          <w:rFonts w:asciiTheme="majorHAnsi" w:hAnsiTheme="majorHAnsi"/>
        </w:rPr>
        <w:t>mp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</w:t>
      </w:r>
      <w:r w:rsidR="004B209A">
        <w:rPr>
          <w:rFonts w:asciiTheme="majorHAnsi" w:hAnsiTheme="majorHAnsi"/>
        </w:rPr>
        <w:t xml:space="preserve"> </w:t>
      </w:r>
      <w:r w:rsidR="00450D65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26</w:t>
      </w:r>
      <w:r w:rsidR="00450D65">
        <w:rPr>
          <w:rFonts w:asciiTheme="majorHAnsi" w:hAnsiTheme="majorHAnsi"/>
        </w:rPr>
        <w:t>lei</w:t>
      </w:r>
      <w:r w:rsidR="00274F72">
        <w:rPr>
          <w:rFonts w:asciiTheme="majorHAnsi" w:hAnsiTheme="majorHAnsi"/>
        </w:rPr>
        <w:t xml:space="preserve"> mp</w:t>
      </w:r>
    </w:p>
    <w:p w:rsidR="00E858C8" w:rsidRDefault="00E858C8" w:rsidP="00E858C8">
      <w:pPr>
        <w:widowControl/>
        <w:spacing w:line="312" w:lineRule="exact"/>
        <w:ind w:firstLine="710"/>
        <w:jc w:val="both"/>
        <w:rPr>
          <w:rFonts w:asciiTheme="majorHAnsi" w:hAnsiTheme="majorHAnsi"/>
        </w:rPr>
      </w:pPr>
    </w:p>
    <w:p w:rsidR="001513B0" w:rsidRDefault="001513B0" w:rsidP="00E858C8">
      <w:pPr>
        <w:widowControl/>
        <w:spacing w:line="312" w:lineRule="exact"/>
        <w:ind w:firstLine="710"/>
        <w:jc w:val="both"/>
        <w:rPr>
          <w:rFonts w:asciiTheme="majorHAnsi" w:hAnsiTheme="majorHAnsi"/>
          <w:b/>
        </w:rPr>
      </w:pPr>
    </w:p>
    <w:p w:rsidR="00E858C8" w:rsidRDefault="00E858C8" w:rsidP="00E858C8">
      <w:pPr>
        <w:widowControl/>
        <w:spacing w:line="312" w:lineRule="exact"/>
        <w:ind w:firstLine="710"/>
        <w:jc w:val="both"/>
        <w:rPr>
          <w:rFonts w:asciiTheme="majorHAnsi" w:hAnsiTheme="majorHAnsi"/>
          <w:b/>
        </w:rPr>
      </w:pPr>
      <w:r w:rsidRPr="00637CF6">
        <w:rPr>
          <w:rFonts w:asciiTheme="majorHAnsi" w:hAnsiTheme="majorHAnsi"/>
          <w:b/>
        </w:rPr>
        <w:t>VI. TAXA PENTRU SERVICIILE DE RECLAMA SI PUBLICITATE</w:t>
      </w:r>
    </w:p>
    <w:p w:rsidR="00E858C8" w:rsidRDefault="00E858C8" w:rsidP="00E858C8">
      <w:pPr>
        <w:widowControl/>
        <w:spacing w:line="312" w:lineRule="exact"/>
        <w:ind w:firstLine="710"/>
        <w:jc w:val="both"/>
        <w:rPr>
          <w:rFonts w:asciiTheme="majorHAnsi" w:hAnsiTheme="majorHAnsi"/>
          <w:b/>
        </w:rPr>
      </w:pPr>
    </w:p>
    <w:p w:rsidR="00E858C8" w:rsidRPr="00637CF6" w:rsidRDefault="00E858C8" w:rsidP="00E858C8">
      <w:pPr>
        <w:widowControl/>
        <w:spacing w:line="312" w:lineRule="exact"/>
        <w:ind w:firstLine="710"/>
        <w:jc w:val="both"/>
        <w:rPr>
          <w:rFonts w:asciiTheme="majorHAnsi" w:hAnsiTheme="majorHAnsi"/>
        </w:rPr>
      </w:pPr>
      <w:r w:rsidRPr="00637CF6">
        <w:rPr>
          <w:rFonts w:asciiTheme="majorHAnsi" w:hAnsiTheme="majorHAnsi"/>
        </w:rPr>
        <w:t>Cota taxei se stabileste la 3% din valoarea serviciilor de reclama si publicitate</w:t>
      </w:r>
    </w:p>
    <w:p w:rsidR="001D3551" w:rsidRPr="009D4487" w:rsidRDefault="00CF1ABA" w:rsidP="001D3551">
      <w:pPr>
        <w:widowControl/>
        <w:spacing w:before="67" w:line="307" w:lineRule="exact"/>
        <w:ind w:firstLine="6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2022 – 3%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An 2023</w:t>
      </w:r>
      <w:r w:rsidR="00C777B9">
        <w:rPr>
          <w:rFonts w:asciiTheme="majorHAnsi" w:hAnsiTheme="majorHAnsi"/>
        </w:rPr>
        <w:t>- 3%</w:t>
      </w:r>
    </w:p>
    <w:p w:rsidR="00E858C8" w:rsidRDefault="00E858C8" w:rsidP="00E858C8">
      <w:pPr>
        <w:rPr>
          <w:rFonts w:asciiTheme="majorHAnsi" w:hAnsiTheme="majorHAnsi"/>
        </w:rPr>
      </w:pPr>
    </w:p>
    <w:p w:rsidR="00450D65" w:rsidRDefault="00450D65" w:rsidP="00E858C8">
      <w:pPr>
        <w:rPr>
          <w:rFonts w:asciiTheme="majorHAnsi" w:hAnsiTheme="majorHAnsi"/>
        </w:rPr>
      </w:pPr>
    </w:p>
    <w:p w:rsidR="00E858C8" w:rsidRPr="009D4487" w:rsidRDefault="00E858C8" w:rsidP="00E858C8">
      <w:pPr>
        <w:rPr>
          <w:rFonts w:asciiTheme="majorHAnsi" w:hAnsiTheme="majorHAnsi"/>
          <w:b/>
        </w:rPr>
      </w:pPr>
      <w:r w:rsidRPr="009D4487">
        <w:rPr>
          <w:rFonts w:asciiTheme="majorHAnsi" w:hAnsiTheme="majorHAnsi"/>
        </w:rPr>
        <w:tab/>
      </w:r>
      <w:r w:rsidRPr="009D4487">
        <w:rPr>
          <w:rFonts w:asciiTheme="majorHAnsi" w:hAnsiTheme="majorHAnsi"/>
          <w:b/>
        </w:rPr>
        <w:t>VI</w:t>
      </w:r>
      <w:r>
        <w:rPr>
          <w:rFonts w:asciiTheme="majorHAnsi" w:hAnsiTheme="majorHAnsi"/>
          <w:b/>
        </w:rPr>
        <w:t>I</w:t>
      </w:r>
      <w:r w:rsidRPr="009D4487">
        <w:rPr>
          <w:rFonts w:asciiTheme="majorHAnsi" w:hAnsiTheme="majorHAnsi"/>
          <w:b/>
        </w:rPr>
        <w:t>. TAXE SPECIALE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2386"/>
        <w:gridCol w:w="2410"/>
      </w:tblGrid>
      <w:tr w:rsidR="00E858C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8" w:rsidRPr="009D4487" w:rsidRDefault="00E858C8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 w:rsidRPr="009D4487">
              <w:rPr>
                <w:rFonts w:asciiTheme="majorHAnsi" w:hAnsiTheme="majorHAnsi"/>
                <w:b/>
                <w:lang w:val="fr-FR"/>
              </w:rPr>
              <w:t>TAXE SPECIALE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C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A" w:rsidRPr="009D4487" w:rsidRDefault="003112C6" w:rsidP="00CF1AB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2</w:t>
            </w:r>
            <w:r w:rsidR="00CF1ABA">
              <w:rPr>
                <w:rFonts w:asciiTheme="majorHAnsi" w:hAnsiTheme="majorHAnsi"/>
                <w:b/>
                <w:lang w:val="fr-FR"/>
              </w:rPr>
              <w:t>023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 w:rsidRPr="009D4487">
              <w:rPr>
                <w:rFonts w:asciiTheme="majorHAnsi" w:hAnsiTheme="majorHAnsi"/>
                <w:b/>
                <w:lang w:val="fr-FR"/>
              </w:rPr>
              <w:t xml:space="preserve">1.Taxa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copiator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0.5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2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schita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11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3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fise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pensionare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11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4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masuratori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45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copiator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planuri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cadastrale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23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6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imprejmuire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proprietate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56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Pr="009D4487">
              <w:rPr>
                <w:rFonts w:asciiTheme="majorHAnsi" w:hAnsiTheme="majorHAnsi"/>
                <w:b/>
              </w:rPr>
              <w:t>. Taxa copiator P.U.G. , P.U.D. , P.U.Z.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Pr="009D4487">
              <w:rPr>
                <w:rFonts w:asciiTheme="majorHAnsi" w:hAnsiTheme="majorHAnsi"/>
                <w:b/>
              </w:rPr>
              <w:t>. Taxa avizare P.UG. , P.U.D. , P.U.Z.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Pr="009D4487">
              <w:rPr>
                <w:rFonts w:asciiTheme="majorHAnsi" w:hAnsiTheme="majorHAnsi"/>
                <w:b/>
              </w:rPr>
              <w:t>. Taxa eliberare in regim de ur</w:t>
            </w:r>
            <w:r w:rsidR="00775D99">
              <w:rPr>
                <w:rFonts w:asciiTheme="majorHAnsi" w:hAnsiTheme="majorHAnsi"/>
                <w:b/>
              </w:rPr>
              <w:t>genta document, in termen de 10 zile lucratoare de la solicitare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</w:t>
            </w:r>
          </w:p>
        </w:tc>
      </w:tr>
      <w:tr w:rsidR="00B07379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9" w:rsidRDefault="00B07379" w:rsidP="00A26BEA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 Taxa eliberare copie documente solicitari Legea 544/2001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9" w:rsidRDefault="00B07379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9" w:rsidRDefault="00B07379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 Lei/ pag.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F758AF" w:rsidP="00A26BEA">
            <w:pPr>
              <w:widowControl/>
              <w:autoSpaceDE/>
              <w:autoSpaceDN/>
              <w:adjustRightInd/>
              <w:ind w:left="-67" w:hanging="18"/>
              <w:jc w:val="both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 xml:space="preserve"> 11</w:t>
            </w:r>
            <w:r w:rsidR="00644128">
              <w:rPr>
                <w:rFonts w:asciiTheme="majorHAnsi" w:hAnsiTheme="majorHAnsi"/>
                <w:b/>
                <w:lang w:eastAsia="en-US"/>
              </w:rPr>
              <w:t>.</w:t>
            </w:r>
            <w:r w:rsidR="00644128" w:rsidRPr="009D4487">
              <w:rPr>
                <w:rFonts w:asciiTheme="majorHAnsi" w:hAnsiTheme="majorHAnsi"/>
                <w:b/>
                <w:lang w:eastAsia="en-US"/>
              </w:rPr>
              <w:t>Taxa de urgență pentru soluționarea declarațiilor fiscale/cererilor privind impozitele și taxele locale privind bu</w:t>
            </w:r>
            <w:r w:rsidR="00644128">
              <w:rPr>
                <w:rFonts w:asciiTheme="majorHAnsi" w:hAnsiTheme="majorHAnsi"/>
                <w:b/>
                <w:lang w:eastAsia="en-US"/>
              </w:rPr>
              <w:t>nurile imobile si mobile.</w:t>
            </w:r>
            <w:r w:rsidR="00644128" w:rsidRPr="009D4487">
              <w:rPr>
                <w:rFonts w:asciiTheme="majorHAnsi" w:hAnsiTheme="majorHAnsi"/>
                <w:b/>
                <w:lang w:eastAsia="en-US"/>
              </w:rPr>
              <w:t xml:space="preserve"> Termenul pentru efectuarea lucrărilor în regim de urgență este de până la 5 zile de la înregistrare. În cazul în care </w:t>
            </w:r>
            <w:r w:rsidR="00644128" w:rsidRPr="009D4487">
              <w:rPr>
                <w:rFonts w:asciiTheme="majorHAnsi" w:hAnsiTheme="majorHAnsi"/>
                <w:b/>
                <w:lang w:eastAsia="en-US"/>
              </w:rPr>
              <w:lastRenderedPageBreak/>
              <w:t xml:space="preserve">documentaţia depusă este incompletă, termenul se suspendă până la completarea cu documentele solicitate. </w:t>
            </w:r>
          </w:p>
          <w:p w:rsidR="00644128" w:rsidRPr="009D4487" w:rsidRDefault="00644128" w:rsidP="00964B08">
            <w:pPr>
              <w:tabs>
                <w:tab w:val="left" w:pos="3067"/>
              </w:tabs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F758AF" w:rsidP="00A26BEA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12</w:t>
            </w:r>
            <w:r w:rsidR="00644128" w:rsidRPr="009D4487">
              <w:rPr>
                <w:rFonts w:asciiTheme="majorHAnsi" w:hAnsiTheme="majorHAnsi"/>
                <w:b/>
              </w:rPr>
              <w:t>. Taxa eliberare copii documente arhivă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F758AF">
              <w:rPr>
                <w:rFonts w:asciiTheme="majorHAnsi" w:hAnsiTheme="majorHAnsi"/>
                <w:b/>
              </w:rPr>
              <w:t>3</w:t>
            </w:r>
            <w:r w:rsidRPr="009D4487">
              <w:rPr>
                <w:rFonts w:asciiTheme="majorHAnsi" w:hAnsiTheme="majorHAnsi"/>
                <w:b/>
              </w:rPr>
              <w:t>. Taxa eliberare copii legalizate arhiva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F758AF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</w:t>
            </w:r>
            <w:r w:rsidR="00F758AF">
              <w:rPr>
                <w:rFonts w:asciiTheme="majorHAnsi" w:hAnsiTheme="majorHAnsi"/>
                <w:b/>
                <w:lang w:val="fr-FR"/>
              </w:rPr>
              <w:t>4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>
              <w:rPr>
                <w:rFonts w:asciiTheme="majorHAnsi" w:hAnsiTheme="majorHAnsi"/>
                <w:b/>
                <w:lang w:val="fr-FR"/>
              </w:rPr>
              <w:t>deplasare</w:t>
            </w:r>
            <w:proofErr w:type="spellEnd"/>
            <w:r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fr-FR"/>
              </w:rPr>
              <w:t>ofiter</w:t>
            </w:r>
            <w:proofErr w:type="spellEnd"/>
            <w:r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fr-FR"/>
              </w:rPr>
              <w:t>stare</w:t>
            </w:r>
            <w:proofErr w:type="spellEnd"/>
            <w:r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fr-FR"/>
              </w:rPr>
              <w:t>civila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1119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644128" w:rsidP="00F758AF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</w:t>
            </w:r>
            <w:r w:rsidR="00F758AF">
              <w:rPr>
                <w:rFonts w:asciiTheme="majorHAnsi" w:hAnsiTheme="majorHAnsi"/>
                <w:b/>
                <w:lang w:val="fr-FR"/>
              </w:rPr>
              <w:t>5</w:t>
            </w:r>
            <w:r>
              <w:rPr>
                <w:rFonts w:asciiTheme="majorHAnsi" w:hAnsiTheme="majorHAnsi"/>
                <w:b/>
                <w:lang w:val="fr-FR"/>
              </w:rPr>
              <w:t xml:space="preserve">. </w:t>
            </w:r>
            <w:r w:rsidRPr="00E62E83">
              <w:rPr>
                <w:rFonts w:asciiTheme="majorHAnsi" w:hAnsiTheme="majorHAnsi"/>
                <w:b/>
                <w:lang w:val="fr-FR"/>
              </w:rPr>
              <w:t xml:space="preserve">Taxa </w:t>
            </w:r>
            <w:proofErr w:type="spellStart"/>
            <w:r w:rsidRPr="00E62E83">
              <w:rPr>
                <w:rFonts w:asciiTheme="majorHAnsi" w:hAnsiTheme="majorHAnsi"/>
                <w:b/>
                <w:lang w:val="fr-FR"/>
              </w:rPr>
              <w:t>eliberare</w:t>
            </w:r>
            <w:proofErr w:type="spellEnd"/>
            <w:r w:rsidRPr="00E62E83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E62E83">
              <w:rPr>
                <w:rFonts w:asciiTheme="majorHAnsi" w:hAnsiTheme="majorHAnsi"/>
                <w:b/>
                <w:lang w:val="fr-FR"/>
              </w:rPr>
              <w:t>duplicat</w:t>
            </w:r>
            <w:proofErr w:type="spellEnd"/>
            <w:r w:rsidRPr="00E62E83">
              <w:rPr>
                <w:rFonts w:asciiTheme="majorHAnsi" w:hAnsiTheme="majorHAnsi"/>
                <w:b/>
                <w:lang w:val="fr-FR"/>
              </w:rPr>
              <w:t xml:space="preserve"> certificat de </w:t>
            </w:r>
            <w:proofErr w:type="spellStart"/>
            <w:r w:rsidRPr="00E62E83">
              <w:rPr>
                <w:rFonts w:asciiTheme="majorHAnsi" w:hAnsiTheme="majorHAnsi"/>
                <w:b/>
                <w:lang w:val="fr-FR"/>
              </w:rPr>
              <w:t>stare</w:t>
            </w:r>
            <w:proofErr w:type="spellEnd"/>
            <w:r w:rsidRPr="00E62E83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E62E83">
              <w:rPr>
                <w:rFonts w:asciiTheme="majorHAnsi" w:hAnsiTheme="majorHAnsi"/>
                <w:b/>
                <w:lang w:val="fr-FR"/>
              </w:rPr>
              <w:t>civila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 xml:space="preserve">30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CF1ABA">
            <w:pPr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 xml:space="preserve">                  </w:t>
            </w:r>
            <w:r w:rsidR="00CF1ABA">
              <w:rPr>
                <w:rFonts w:asciiTheme="majorHAnsi" w:hAnsiTheme="majorHAnsi"/>
                <w:b/>
                <w:lang w:val="fr-FR"/>
              </w:rPr>
              <w:t>32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F758AF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</w:t>
            </w:r>
            <w:r w:rsidR="00F758AF">
              <w:rPr>
                <w:rFonts w:asciiTheme="majorHAnsi" w:hAnsiTheme="majorHAnsi"/>
                <w:b/>
                <w:lang w:val="fr-FR"/>
              </w:rPr>
              <w:t>6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comert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ambulant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56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F758AF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</w:t>
            </w:r>
            <w:r w:rsidR="00F758AF">
              <w:rPr>
                <w:rFonts w:asciiTheme="majorHAnsi" w:hAnsiTheme="majorHAnsi"/>
                <w:b/>
                <w:lang w:val="fr-FR"/>
              </w:rPr>
              <w:t>7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. 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pentru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parcarea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ocazitionala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lei/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ora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>/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vehicul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1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F758AF">
              <w:rPr>
                <w:rFonts w:asciiTheme="majorHAnsi" w:hAnsiTheme="majorHAnsi"/>
                <w:b/>
              </w:rPr>
              <w:t>8</w:t>
            </w:r>
            <w:r w:rsidRPr="009D4487">
              <w:rPr>
                <w:rFonts w:asciiTheme="majorHAnsi" w:hAnsiTheme="majorHAnsi"/>
                <w:b/>
              </w:rPr>
              <w:t>. Taxa comert ocazional lei/mp/zi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</w:t>
            </w:r>
            <w:r w:rsidR="00644128">
              <w:rPr>
                <w:rFonts w:asciiTheme="majorHAnsi" w:hAnsiTheme="majorHAnsi"/>
                <w:b/>
              </w:rPr>
              <w:t>10</w:t>
            </w:r>
            <w:r w:rsidR="00644128" w:rsidRPr="009D4487">
              <w:rPr>
                <w:rFonts w:asciiTheme="majorHAnsi" w:hAnsiTheme="majorHAnsi"/>
                <w:b/>
              </w:rPr>
              <w:t>lei/mp/zi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775D99" w:rsidP="00BA18D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</w:t>
            </w:r>
            <w:r w:rsidR="00CF1ABA">
              <w:rPr>
                <w:rFonts w:asciiTheme="majorHAnsi" w:hAnsiTheme="majorHAnsi"/>
                <w:b/>
              </w:rPr>
              <w:t>11</w:t>
            </w:r>
            <w:r>
              <w:rPr>
                <w:rFonts w:asciiTheme="majorHAnsi" w:hAnsiTheme="majorHAnsi"/>
                <w:b/>
              </w:rPr>
              <w:t>lei/mp/zi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F758AF">
              <w:rPr>
                <w:rFonts w:asciiTheme="majorHAnsi" w:hAnsiTheme="majorHAnsi"/>
                <w:b/>
              </w:rPr>
              <w:t>9</w:t>
            </w:r>
            <w:r w:rsidRPr="009D4487">
              <w:rPr>
                <w:rFonts w:asciiTheme="majorHAnsi" w:hAnsiTheme="majorHAnsi"/>
                <w:b/>
              </w:rPr>
              <w:t xml:space="preserve">. Taxa eliberare certificat de atestare  edificare/extindere constructie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</w:t>
            </w:r>
            <w:r w:rsidR="00644128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</w:t>
            </w:r>
            <w:r w:rsidR="00CF1ABA">
              <w:rPr>
                <w:rFonts w:asciiTheme="majorHAnsi" w:hAnsiTheme="majorHAnsi"/>
                <w:b/>
              </w:rPr>
              <w:t>8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F758AF" w:rsidP="00A26BEA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="00644128">
              <w:rPr>
                <w:rFonts w:asciiTheme="majorHAnsi" w:hAnsiTheme="majorHAnsi"/>
                <w:b/>
              </w:rPr>
              <w:t>. Taxa acord prealabil bransament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644128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</w:t>
            </w:r>
            <w:r w:rsidR="00CF1ABA">
              <w:rPr>
                <w:rFonts w:asciiTheme="majorHAnsi" w:hAnsiTheme="majorHAnsi"/>
                <w:b/>
              </w:rPr>
              <w:t>23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. Taxa autorizatie constructie bransamente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644128"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CF1ABA">
              <w:rPr>
                <w:rFonts w:asciiTheme="majorHAnsi" w:hAnsiTheme="majorHAnsi"/>
                <w:b/>
              </w:rPr>
              <w:t>55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. Taxa autorizatie spargere strada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644128"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</w:t>
            </w:r>
            <w:r w:rsidR="00CF1ABA">
              <w:rPr>
                <w:rFonts w:asciiTheme="majorHAnsi" w:hAnsiTheme="majorHAnsi"/>
                <w:b/>
              </w:rPr>
              <w:t>34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. Taxa acord administrator drum public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644128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CF1ABA">
              <w:rPr>
                <w:rFonts w:asciiTheme="majorHAnsi" w:hAnsiTheme="majorHAnsi"/>
                <w:b/>
              </w:rPr>
              <w:t>23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4</w:t>
            </w:r>
            <w:r>
              <w:rPr>
                <w:rFonts w:asciiTheme="majorHAnsi" w:hAnsiTheme="majorHAnsi"/>
                <w:b/>
              </w:rPr>
              <w:t>. Taxa prelungire autorizatie constructie bransamente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644128"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</w:t>
            </w:r>
            <w:r w:rsidR="00CF1ABA">
              <w:rPr>
                <w:rFonts w:asciiTheme="majorHAnsi" w:hAnsiTheme="majorHAnsi"/>
                <w:b/>
              </w:rPr>
              <w:t>27</w:t>
            </w:r>
          </w:p>
        </w:tc>
      </w:tr>
      <w:tr w:rsidR="00644128" w:rsidRPr="003F178E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5</w:t>
            </w:r>
            <w:r w:rsidRPr="00C26F47">
              <w:rPr>
                <w:rFonts w:asciiTheme="majorHAnsi" w:hAnsiTheme="majorHAnsi"/>
                <w:b/>
              </w:rPr>
              <w:t xml:space="preserve">. Taxa salubrizare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457449" w:rsidRDefault="00457449" w:rsidP="002949B5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  <w:r w:rsidR="00644128" w:rsidRPr="00457449">
              <w:rPr>
                <w:rFonts w:asciiTheme="majorHAnsi" w:hAnsiTheme="majorHAnsi"/>
                <w:b/>
                <w:color w:val="000000" w:themeColor="text1"/>
              </w:rPr>
              <w:t>.41 lei/pers/luna-60l</w:t>
            </w:r>
          </w:p>
          <w:p w:rsidR="00644128" w:rsidRPr="00457449" w:rsidRDefault="00457449" w:rsidP="000D4EFB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11</w:t>
            </w:r>
            <w:r w:rsidR="00644128" w:rsidRPr="00457449">
              <w:rPr>
                <w:rFonts w:asciiTheme="majorHAnsi" w:hAnsiTheme="majorHAnsi"/>
                <w:b/>
                <w:color w:val="000000" w:themeColor="text1"/>
              </w:rPr>
              <w:t>.47 lei/pers/luna-120l</w:t>
            </w:r>
          </w:p>
          <w:p w:rsidR="00644128" w:rsidRPr="00457449" w:rsidRDefault="00457449" w:rsidP="000D4EFB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14</w:t>
            </w:r>
            <w:r w:rsidR="00644128" w:rsidRPr="00457449">
              <w:rPr>
                <w:rFonts w:asciiTheme="majorHAnsi" w:hAnsiTheme="majorHAnsi"/>
                <w:b/>
                <w:color w:val="000000" w:themeColor="text1"/>
              </w:rPr>
              <w:t>.40 lei/pers/luna-240l</w:t>
            </w:r>
          </w:p>
          <w:p w:rsidR="00644128" w:rsidRPr="00457449" w:rsidRDefault="00644128" w:rsidP="002949B5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  <w:p w:rsidR="00644128" w:rsidRPr="00C26F47" w:rsidRDefault="00644128" w:rsidP="002949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9" w:rsidRPr="00457449" w:rsidRDefault="00457449" w:rsidP="00457449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  <w:r w:rsidRPr="00457449">
              <w:rPr>
                <w:rFonts w:asciiTheme="majorHAnsi" w:hAnsiTheme="majorHAnsi"/>
                <w:b/>
                <w:color w:val="000000" w:themeColor="text1"/>
              </w:rPr>
              <w:t>.41 lei/pers/luna-60l</w:t>
            </w:r>
          </w:p>
          <w:p w:rsidR="00457449" w:rsidRPr="00457449" w:rsidRDefault="00457449" w:rsidP="00457449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11</w:t>
            </w:r>
            <w:r w:rsidRPr="00457449">
              <w:rPr>
                <w:rFonts w:asciiTheme="majorHAnsi" w:hAnsiTheme="majorHAnsi"/>
                <w:b/>
                <w:color w:val="000000" w:themeColor="text1"/>
              </w:rPr>
              <w:t>.47 lei/pers/luna-120l</w:t>
            </w:r>
          </w:p>
          <w:p w:rsidR="00457449" w:rsidRPr="00457449" w:rsidRDefault="00457449" w:rsidP="00457449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14</w:t>
            </w:r>
            <w:r w:rsidRPr="00457449">
              <w:rPr>
                <w:rFonts w:asciiTheme="majorHAnsi" w:hAnsiTheme="majorHAnsi"/>
                <w:b/>
                <w:color w:val="000000" w:themeColor="text1"/>
              </w:rPr>
              <w:t>.40 lei/pers/luna-240l</w:t>
            </w:r>
          </w:p>
          <w:p w:rsidR="00457449" w:rsidRPr="00457449" w:rsidRDefault="00457449" w:rsidP="00457449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  <w:p w:rsidR="00644128" w:rsidRPr="00C26F47" w:rsidRDefault="00644128" w:rsidP="000D4EFB">
            <w:pPr>
              <w:rPr>
                <w:rFonts w:asciiTheme="majorHAnsi" w:hAnsiTheme="majorHAnsi"/>
                <w:b/>
              </w:rPr>
            </w:pPr>
          </w:p>
        </w:tc>
      </w:tr>
      <w:tr w:rsidR="00644128" w:rsidRPr="003F178E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644128" w:rsidP="00F758A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6</w:t>
            </w:r>
            <w:r w:rsidRPr="00C26F47">
              <w:rPr>
                <w:rFonts w:asciiTheme="majorHAnsi" w:hAnsiTheme="majorHAnsi"/>
                <w:b/>
              </w:rPr>
              <w:t>.</w:t>
            </w:r>
            <w:r w:rsidRPr="00C26F47">
              <w:rPr>
                <w:sz w:val="28"/>
                <w:szCs w:val="28"/>
              </w:rPr>
              <w:t>Taxa  eliberare certificat de inregistrare vehicul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</w:t>
            </w:r>
            <w:r w:rsidR="00644128" w:rsidRPr="00C26F47">
              <w:rPr>
                <w:rFonts w:asciiTheme="majorHAnsi" w:hAnsiTheme="majorHAnsi"/>
                <w:b/>
              </w:rPr>
              <w:t>30 lei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</w:t>
            </w:r>
            <w:r w:rsidR="00CF1ABA">
              <w:rPr>
                <w:rFonts w:asciiTheme="majorHAnsi" w:hAnsiTheme="majorHAnsi"/>
                <w:b/>
              </w:rPr>
              <w:t>32</w:t>
            </w:r>
          </w:p>
        </w:tc>
      </w:tr>
      <w:tr w:rsidR="00644128" w:rsidRPr="003F178E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644128" w:rsidP="00F758AF">
            <w:pPr>
              <w:ind w:left="-108" w:firstLine="108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F758AF">
              <w:rPr>
                <w:rFonts w:asciiTheme="majorHAnsi" w:hAnsiTheme="majorHAnsi"/>
                <w:b/>
              </w:rPr>
              <w:t>7</w:t>
            </w:r>
            <w:r w:rsidRPr="00C26F47">
              <w:rPr>
                <w:rFonts w:asciiTheme="majorHAnsi" w:hAnsiTheme="majorHAnsi"/>
                <w:b/>
              </w:rPr>
              <w:t>.</w:t>
            </w:r>
            <w:r w:rsidRPr="00C26F47">
              <w:rPr>
                <w:sz w:val="28"/>
                <w:szCs w:val="28"/>
              </w:rPr>
              <w:t>Taxa eliberare placute de inmatriculare vehicul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644128" w:rsidP="008E78F6">
            <w:pPr>
              <w:rPr>
                <w:rFonts w:asciiTheme="majorHAnsi" w:hAnsiTheme="majorHAnsi"/>
                <w:b/>
              </w:rPr>
            </w:pPr>
          </w:p>
          <w:p w:rsidR="00644128" w:rsidRPr="00C26F47" w:rsidRDefault="00775D99" w:rsidP="008E78F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</w:t>
            </w:r>
            <w:r w:rsidR="00644128" w:rsidRPr="00C26F47">
              <w:rPr>
                <w:rFonts w:asciiTheme="majorHAnsi" w:hAnsiTheme="majorHAnsi"/>
                <w:b/>
              </w:rPr>
              <w:t>20 lei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C26F47" w:rsidRDefault="00775D99" w:rsidP="00A26B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</w:t>
            </w:r>
            <w:r w:rsidR="00CF1ABA">
              <w:rPr>
                <w:rFonts w:asciiTheme="majorHAnsi" w:hAnsiTheme="majorHAnsi"/>
                <w:b/>
              </w:rPr>
              <w:t>21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 w:rsidRPr="009D4487">
              <w:rPr>
                <w:rFonts w:asciiTheme="majorHAnsi" w:hAnsiTheme="majorHAnsi"/>
                <w:b/>
                <w:lang w:val="fr-FR"/>
              </w:rPr>
              <w:t xml:space="preserve"> VII</w:t>
            </w:r>
            <w:r>
              <w:rPr>
                <w:rFonts w:asciiTheme="majorHAnsi" w:hAnsiTheme="majorHAnsi"/>
                <w:b/>
                <w:lang w:val="fr-FR"/>
              </w:rPr>
              <w:t>I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 ALTE </w:t>
            </w:r>
            <w:r>
              <w:rPr>
                <w:rFonts w:asciiTheme="majorHAnsi" w:hAnsiTheme="majorHAnsi"/>
                <w:b/>
                <w:lang w:val="fr-FR"/>
              </w:rPr>
              <w:t xml:space="preserve"> </w:t>
            </w:r>
            <w:r w:rsidRPr="009D4487">
              <w:rPr>
                <w:rFonts w:asciiTheme="majorHAnsi" w:hAnsiTheme="majorHAnsi"/>
                <w:b/>
                <w:lang w:val="fr-FR"/>
              </w:rPr>
              <w:t xml:space="preserve">TAXE LOCALE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2949B5">
            <w:pPr>
              <w:jc w:val="center"/>
              <w:rPr>
                <w:rFonts w:asciiTheme="majorHAnsi" w:hAnsiTheme="majorHAnsi"/>
                <w:b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</w:p>
        </w:tc>
      </w:tr>
      <w:tr w:rsidR="00644128" w:rsidRPr="009D4487" w:rsidTr="000D4EFB">
        <w:trPr>
          <w:trHeight w:val="453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  <w:r w:rsidRPr="009D4487">
              <w:rPr>
                <w:rFonts w:asciiTheme="majorHAnsi" w:hAnsiTheme="majorHAnsi"/>
                <w:b/>
                <w:lang w:val="fr-FR"/>
              </w:rPr>
              <w:t xml:space="preserve">Taxa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eliberare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numere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pentru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vehicule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lente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40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  <w:b/>
                <w:lang w:val="fr-FR"/>
              </w:rPr>
              <w:t xml:space="preserve">  Art.486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Alin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(2) </w:t>
            </w:r>
            <w:r w:rsidRPr="009D4487">
              <w:rPr>
                <w:rFonts w:asciiTheme="majorHAnsi" w:hAnsiTheme="majorHAnsi"/>
              </w:rPr>
              <w:t xml:space="preserve">Taxa pentru detinerea sau utilizarea echipamentelor  si utilajelor destinate obtinerii de venituri care folosesc infrastructura publica locala , pe raza localitatii   </w:t>
            </w:r>
          </w:p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56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A26BEA">
            <w:pPr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  <w:b/>
                <w:lang w:val="fr-FR"/>
              </w:rPr>
              <w:t xml:space="preserve">Art.486 </w:t>
            </w:r>
            <w:proofErr w:type="spellStart"/>
            <w:r w:rsidRPr="009D4487">
              <w:rPr>
                <w:rFonts w:asciiTheme="majorHAnsi" w:hAnsiTheme="majorHAnsi"/>
                <w:b/>
                <w:lang w:val="fr-FR"/>
              </w:rPr>
              <w:t>alin</w:t>
            </w:r>
            <w:proofErr w:type="spellEnd"/>
            <w:r w:rsidRPr="009D4487">
              <w:rPr>
                <w:rFonts w:asciiTheme="majorHAnsi" w:hAnsiTheme="majorHAnsi"/>
                <w:b/>
                <w:lang w:val="fr-FR"/>
              </w:rPr>
              <w:t xml:space="preserve"> (4)</w:t>
            </w:r>
            <w:r w:rsidRPr="009D4487">
              <w:rPr>
                <w:rFonts w:asciiTheme="majorHAnsi" w:hAnsiTheme="majorHAnsi"/>
              </w:rPr>
              <w:t xml:space="preserve"> Taxa pentru divort pe cale administrativa</w:t>
            </w:r>
          </w:p>
          <w:p w:rsidR="00644128" w:rsidRPr="009D4487" w:rsidRDefault="00644128" w:rsidP="00A26BEA">
            <w:pPr>
              <w:rPr>
                <w:rFonts w:asciiTheme="majorHAnsi" w:hAnsiTheme="majorHAnsi"/>
              </w:rPr>
            </w:pPr>
          </w:p>
          <w:p w:rsidR="00644128" w:rsidRPr="009D4487" w:rsidRDefault="00644128" w:rsidP="00A26BEA">
            <w:pPr>
              <w:jc w:val="both"/>
              <w:rPr>
                <w:rFonts w:asciiTheme="majorHAnsi" w:hAnsiTheme="majorHAnsi"/>
                <w:b/>
                <w:lang w:val="fr-FR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560</w:t>
            </w:r>
          </w:p>
        </w:tc>
      </w:tr>
      <w:tr w:rsidR="00644128" w:rsidRPr="009D4487" w:rsidTr="000D4EFB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61393F">
            <w:pPr>
              <w:ind w:hanging="540"/>
              <w:jc w:val="both"/>
              <w:rPr>
                <w:rFonts w:asciiTheme="majorHAnsi" w:hAnsiTheme="majorHAnsi"/>
                <w:b/>
                <w:lang w:val="fr-FR"/>
              </w:rPr>
            </w:pPr>
            <w:r w:rsidRPr="009D4487">
              <w:rPr>
                <w:rFonts w:asciiTheme="majorHAnsi" w:hAnsiTheme="majorHAnsi"/>
              </w:rPr>
              <w:t xml:space="preserve">  </w:t>
            </w:r>
            <w:r w:rsidRPr="00C26F47">
              <w:rPr>
                <w:rFonts w:asciiTheme="majorHAnsi" w:hAnsiTheme="majorHAnsi"/>
              </w:rPr>
              <w:t xml:space="preserve">Art Taxa anuală pentru vehicule lente se instituie ca taxă locală, în temeiul art. 486 </w:t>
            </w:r>
            <w:r w:rsidRPr="00C26F47">
              <w:rPr>
                <w:rFonts w:asciiTheme="majorHAnsi" w:hAnsiTheme="majorHAnsi"/>
              </w:rPr>
              <w:lastRenderedPageBreak/>
              <w:t>din Legea nr. 227/2015 privind Codul fiscal, pentru utilizarea infrastructurii publice locale. Vehiculele lente sunt mijloace de transport pentru care nu există obligaţia înmatriculării/înregistrării.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644128" w:rsidP="008E78F6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lastRenderedPageBreak/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38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9D4487" w:rsidRDefault="00644128" w:rsidP="00A26BEA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D4487">
              <w:rPr>
                <w:rFonts w:asciiTheme="majorHAnsi" w:hAnsiTheme="majorHAnsi"/>
                <w:b/>
                <w:bCs/>
              </w:rPr>
              <w:lastRenderedPageBreak/>
              <w:t>Teren/Spatiu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Tarif</w:t>
            </w:r>
          </w:p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128" w:rsidRPr="009D4487" w:rsidRDefault="00CF1ABA" w:rsidP="00A26BE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2023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9D4487" w:rsidRDefault="00644128" w:rsidP="00A26BEA">
            <w:pPr>
              <w:rPr>
                <w:rFonts w:asciiTheme="majorHAnsi" w:hAnsiTheme="majorHAnsi"/>
              </w:rPr>
            </w:pPr>
            <w:r w:rsidRPr="009D4487">
              <w:rPr>
                <w:rFonts w:asciiTheme="majorHAnsi" w:hAnsiTheme="majorHAnsi"/>
              </w:rPr>
              <w:t>Sala spectacole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9D4487" w:rsidRDefault="00644128" w:rsidP="00A26BE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533</w:t>
            </w:r>
            <w:r w:rsidRPr="009D4487">
              <w:rPr>
                <w:rFonts w:asciiTheme="majorHAnsi" w:hAnsiTheme="majorHAnsi"/>
              </w:rPr>
              <w:t xml:space="preserve"> Lei</w:t>
            </w:r>
            <w:r>
              <w:rPr>
                <w:rFonts w:asciiTheme="majorHAnsi" w:hAnsiTheme="majorHAnsi"/>
              </w:rPr>
              <w:t>/ora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9D4487" w:rsidRDefault="00775D9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</w:t>
            </w:r>
            <w:r w:rsidR="00CF1ABA">
              <w:rPr>
                <w:rFonts w:asciiTheme="majorHAnsi" w:hAnsiTheme="majorHAnsi"/>
              </w:rPr>
              <w:t>560</w:t>
            </w:r>
            <w:r w:rsidR="00B07379">
              <w:rPr>
                <w:rFonts w:asciiTheme="majorHAnsi" w:hAnsiTheme="majorHAnsi"/>
              </w:rPr>
              <w:t xml:space="preserve"> Lei</w:t>
            </w:r>
            <w:r>
              <w:rPr>
                <w:rFonts w:asciiTheme="majorHAnsi" w:hAnsiTheme="majorHAnsi"/>
              </w:rPr>
              <w:t>/ora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3F178E" w:rsidRDefault="00644128" w:rsidP="00A26BEA">
            <w:pPr>
              <w:rPr>
                <w:rFonts w:asciiTheme="majorHAnsi" w:hAnsiTheme="majorHAnsi"/>
                <w:b/>
              </w:rPr>
            </w:pPr>
            <w:r w:rsidRPr="003F178E">
              <w:rPr>
                <w:rFonts w:asciiTheme="majorHAnsi" w:hAnsiTheme="majorHAnsi"/>
                <w:b/>
              </w:rPr>
              <w:t>Taxa  pentru eliberarea adeverintei privind edificarea constructiei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3F178E" w:rsidRDefault="00644128" w:rsidP="003F178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Pr="009D4487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contructiile cu o suprafata construita cuprinsa intre 0-10mp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</w:t>
            </w:r>
            <w:r w:rsidR="00644128">
              <w:rPr>
                <w:rFonts w:asciiTheme="majorHAnsi" w:hAnsiTheme="majorHAnsi"/>
              </w:rPr>
              <w:t>100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</w:t>
            </w:r>
            <w:r w:rsidR="00CF1ABA">
              <w:rPr>
                <w:rFonts w:asciiTheme="majorHAnsi" w:hAnsiTheme="majorHAnsi"/>
              </w:rPr>
              <w:t>105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contructiile cu o suprafata construita cuprinsa intre 11-20 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</w:t>
            </w:r>
            <w:r w:rsidR="00644128">
              <w:rPr>
                <w:rFonts w:asciiTheme="majorHAnsi" w:hAnsiTheme="majorHAnsi"/>
              </w:rPr>
              <w:t>2000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</w:t>
            </w:r>
            <w:r w:rsidR="00CF1ABA">
              <w:rPr>
                <w:rFonts w:asciiTheme="majorHAnsi" w:hAnsiTheme="majorHAnsi"/>
              </w:rPr>
              <w:t>2102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contructiile cu o suprafata construita cuprinsa intre 21-30mp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</w:t>
            </w:r>
            <w:r w:rsidR="00644128">
              <w:rPr>
                <w:rFonts w:asciiTheme="majorHAnsi" w:hAnsiTheme="majorHAnsi"/>
              </w:rPr>
              <w:t>3000lei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</w:t>
            </w:r>
            <w:r w:rsidR="00CF1ABA">
              <w:rPr>
                <w:rFonts w:asciiTheme="majorHAnsi" w:hAnsiTheme="majorHAnsi"/>
              </w:rPr>
              <w:t>3153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contructiile cu o suprafata construita cuprinsa intre 31-40 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</w:t>
            </w:r>
            <w:r w:rsidR="00644128">
              <w:rPr>
                <w:rFonts w:asciiTheme="majorHAnsi" w:hAnsiTheme="majorHAnsi"/>
              </w:rPr>
              <w:t>4000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CF1ABA">
              <w:rPr>
                <w:rFonts w:asciiTheme="majorHAnsi" w:hAnsiTheme="majorHAnsi"/>
              </w:rPr>
              <w:t>4204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contructiile cu o suprafata construita cuprinsa intre 41-50mp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644128">
              <w:rPr>
                <w:rFonts w:asciiTheme="majorHAnsi" w:hAnsiTheme="majorHAnsi"/>
              </w:rPr>
              <w:t>5000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CF1ABA">
              <w:rPr>
                <w:rFonts w:asciiTheme="majorHAnsi" w:hAnsiTheme="majorHAnsi"/>
              </w:rPr>
              <w:t>5255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contructiile cu o suprafata construita cuprinsa intre 51-100 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r w:rsidR="00644128">
              <w:rPr>
                <w:rFonts w:asciiTheme="majorHAnsi" w:hAnsiTheme="majorHAnsi"/>
              </w:rPr>
              <w:t>15000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</w:t>
            </w:r>
            <w:r w:rsidR="00CF1ABA">
              <w:rPr>
                <w:rFonts w:asciiTheme="majorHAnsi" w:hAnsiTheme="majorHAnsi"/>
              </w:rPr>
              <w:t>15765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-constructiile cu o suprafata construita peste 100 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</w:t>
            </w:r>
            <w:r w:rsidR="00644128">
              <w:rPr>
                <w:rFonts w:asciiTheme="majorHAnsi" w:hAnsiTheme="majorHAnsi"/>
              </w:rPr>
              <w:t>30000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CF1ABA">
              <w:rPr>
                <w:rFonts w:asciiTheme="majorHAnsi" w:hAnsiTheme="majorHAnsi"/>
              </w:rPr>
              <w:t>31530</w:t>
            </w:r>
          </w:p>
        </w:tc>
      </w:tr>
      <w:tr w:rsidR="00644128" w:rsidRPr="009D4487" w:rsidTr="000D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644128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constructiile cu o suprafata construita peste 200 mp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8E78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r w:rsidR="00644128">
              <w:rPr>
                <w:rFonts w:asciiTheme="majorHAnsi" w:hAnsiTheme="majorHAnsi"/>
              </w:rPr>
              <w:t>50000 lei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128" w:rsidRDefault="00B07379" w:rsidP="00A26B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CF1ABA">
              <w:rPr>
                <w:rFonts w:asciiTheme="majorHAnsi" w:hAnsiTheme="majorHAnsi"/>
              </w:rPr>
              <w:t>52550</w:t>
            </w:r>
          </w:p>
        </w:tc>
      </w:tr>
    </w:tbl>
    <w:p w:rsidR="00E858C8" w:rsidRDefault="00E858C8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295E3C" w:rsidRDefault="00295E3C" w:rsidP="00E858C8">
      <w:pPr>
        <w:rPr>
          <w:rFonts w:asciiTheme="majorHAnsi" w:hAnsiTheme="majorHAnsi"/>
        </w:rPr>
      </w:pPr>
    </w:p>
    <w:p w:rsidR="001513B0" w:rsidRDefault="001513B0" w:rsidP="00E858C8">
      <w:pPr>
        <w:rPr>
          <w:rFonts w:asciiTheme="majorHAnsi" w:hAnsiTheme="majorHAnsi"/>
        </w:rPr>
      </w:pPr>
    </w:p>
    <w:p w:rsidR="001513B0" w:rsidRDefault="001513B0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987839" w:rsidRDefault="00987839" w:rsidP="00E858C8">
      <w:pPr>
        <w:rPr>
          <w:rFonts w:asciiTheme="majorHAnsi" w:hAnsiTheme="majorHAnsi"/>
        </w:rPr>
      </w:pPr>
    </w:p>
    <w:p w:rsidR="001513B0" w:rsidRDefault="001513B0" w:rsidP="00E858C8">
      <w:pPr>
        <w:rPr>
          <w:rFonts w:asciiTheme="majorHAnsi" w:hAnsiTheme="majorHAnsi"/>
        </w:rPr>
      </w:pPr>
    </w:p>
    <w:p w:rsidR="001513B0" w:rsidRDefault="001513B0" w:rsidP="00E858C8">
      <w:pPr>
        <w:rPr>
          <w:rFonts w:asciiTheme="majorHAnsi" w:hAnsiTheme="majorHAnsi"/>
        </w:rPr>
      </w:pPr>
    </w:p>
    <w:p w:rsidR="001513B0" w:rsidRDefault="001513B0" w:rsidP="00E858C8">
      <w:pPr>
        <w:rPr>
          <w:rFonts w:asciiTheme="majorHAnsi" w:hAnsiTheme="majorHAnsi"/>
        </w:rPr>
      </w:pPr>
    </w:p>
    <w:p w:rsidR="001513B0" w:rsidRDefault="001513B0" w:rsidP="00E858C8">
      <w:pPr>
        <w:rPr>
          <w:rFonts w:asciiTheme="majorHAnsi" w:hAnsiTheme="majorHAnsi"/>
        </w:rPr>
      </w:pPr>
    </w:p>
    <w:p w:rsidR="00EA4985" w:rsidRDefault="00EA4985" w:rsidP="00E858C8">
      <w:pPr>
        <w:rPr>
          <w:rFonts w:asciiTheme="majorHAnsi" w:hAnsiTheme="majorHAnsi"/>
        </w:rPr>
      </w:pPr>
    </w:p>
    <w:p w:rsidR="00EA4985" w:rsidRDefault="00EA4985" w:rsidP="00E858C8">
      <w:pPr>
        <w:rPr>
          <w:rFonts w:asciiTheme="majorHAnsi" w:hAnsiTheme="majorHAnsi"/>
        </w:rPr>
      </w:pPr>
    </w:p>
    <w:p w:rsidR="00EA4985" w:rsidRDefault="00EA4985" w:rsidP="00E858C8">
      <w:pPr>
        <w:rPr>
          <w:rFonts w:asciiTheme="majorHAnsi" w:hAnsiTheme="majorHAnsi"/>
        </w:rPr>
      </w:pPr>
    </w:p>
    <w:p w:rsidR="00295E3C" w:rsidRPr="009D4487" w:rsidRDefault="00295E3C" w:rsidP="00E858C8">
      <w:pPr>
        <w:rPr>
          <w:rFonts w:asciiTheme="majorHAnsi" w:hAnsiTheme="majorHAnsi"/>
        </w:rPr>
      </w:pPr>
    </w:p>
    <w:tbl>
      <w:tblPr>
        <w:tblpPr w:leftFromText="180" w:rightFromText="180" w:vertAnchor="text" w:horzAnchor="margin" w:tblpX="-144" w:tblpY="106"/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3968"/>
        <w:gridCol w:w="3968"/>
      </w:tblGrid>
      <w:tr w:rsidR="00E858C8" w:rsidRPr="009D4487" w:rsidTr="00A26BEA">
        <w:trPr>
          <w:cantSplit/>
        </w:trPr>
        <w:tc>
          <w:tcPr>
            <w:tcW w:w="5000" w:type="pct"/>
            <w:gridSpan w:val="3"/>
            <w:vAlign w:val="center"/>
          </w:tcPr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b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b/>
                <w:noProof/>
                <w:lang w:eastAsia="en-US"/>
              </w:rPr>
              <w:t>CAPITOLUL VIII – SANCŢIUNI</w:t>
            </w:r>
          </w:p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b/>
                <w:noProof/>
                <w:lang w:eastAsia="en-US"/>
              </w:rPr>
            </w:pPr>
          </w:p>
        </w:tc>
      </w:tr>
      <w:tr w:rsidR="00E858C8" w:rsidRPr="009D4487" w:rsidTr="00A26BEA">
        <w:trPr>
          <w:cantSplit/>
        </w:trPr>
        <w:tc>
          <w:tcPr>
            <w:tcW w:w="5000" w:type="pct"/>
            <w:gridSpan w:val="3"/>
            <w:vAlign w:val="center"/>
          </w:tcPr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b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b/>
                <w:noProof/>
                <w:lang w:eastAsia="en-US"/>
              </w:rPr>
              <w:t>LIMITELE MINIME ŞI MAXIME ALE AMENZILOR ÎN CAZUL PERSOANELOR FIZICE</w:t>
            </w:r>
          </w:p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noProof/>
                <w:lang w:eastAsia="en-US"/>
              </w:rPr>
            </w:pPr>
          </w:p>
        </w:tc>
      </w:tr>
      <w:tr w:rsidR="00D44A6D" w:rsidRPr="009D4487" w:rsidTr="00D44A6D">
        <w:trPr>
          <w:cantSplit/>
        </w:trPr>
        <w:tc>
          <w:tcPr>
            <w:tcW w:w="810" w:type="pct"/>
            <w:vAlign w:val="center"/>
          </w:tcPr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b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b/>
                <w:noProof/>
                <w:lang w:eastAsia="en-US"/>
              </w:rPr>
              <w:t>Art.493 alin. (3)</w:t>
            </w:r>
          </w:p>
        </w:tc>
        <w:tc>
          <w:tcPr>
            <w:tcW w:w="2095" w:type="pct"/>
            <w:vAlign w:val="center"/>
          </w:tcPr>
          <w:p w:rsidR="00D44A6D" w:rsidRDefault="00017635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>An 2022</w:t>
            </w:r>
          </w:p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Contravenţia prevăzută: la alin. (2)</w:t>
            </w: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- lit. a) se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 xml:space="preserve"> sancţionează cu amendă de la 75 lei la 298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 xml:space="preserve">- lit. b se </w:t>
            </w:r>
            <w:r w:rsidR="00F4309E">
              <w:rPr>
                <w:rFonts w:asciiTheme="majorHAnsi" w:hAnsiTheme="majorHAnsi" w:cs="Arial"/>
                <w:noProof/>
                <w:lang w:eastAsia="en-US"/>
              </w:rPr>
              <w:t>sanctioneaza cu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 xml:space="preserve"> amenda de la 298 lei la 742</w:t>
            </w:r>
            <w:r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</w:tc>
        <w:tc>
          <w:tcPr>
            <w:tcW w:w="2095" w:type="pct"/>
            <w:vAlign w:val="center"/>
          </w:tcPr>
          <w:p w:rsidR="00D44A6D" w:rsidRDefault="00017635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>An 2023</w:t>
            </w:r>
          </w:p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Contravenţia prevăzută: la alin. (2)</w:t>
            </w: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- lit. a) se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 xml:space="preserve"> sancţionează cu amendă de la 79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 la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313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 xml:space="preserve">- lit. b se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sanctioneaza cu amenda de la 313 lei la 780</w:t>
            </w:r>
            <w:r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D44A6D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</w:tc>
      </w:tr>
      <w:tr w:rsidR="00D44A6D" w:rsidRPr="009D4487" w:rsidTr="00D44A6D">
        <w:trPr>
          <w:cantSplit/>
        </w:trPr>
        <w:tc>
          <w:tcPr>
            <w:tcW w:w="810" w:type="pct"/>
            <w:vAlign w:val="center"/>
          </w:tcPr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b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b/>
                <w:noProof/>
                <w:lang w:eastAsia="en-US"/>
              </w:rPr>
              <w:t>Art. 493 alin. (4)</w:t>
            </w:r>
          </w:p>
        </w:tc>
        <w:tc>
          <w:tcPr>
            <w:tcW w:w="2095" w:type="pct"/>
            <w:vAlign w:val="center"/>
          </w:tcPr>
          <w:p w:rsidR="00D44A6D" w:rsidRDefault="00017635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>An 2022</w:t>
            </w:r>
          </w:p>
          <w:p w:rsidR="00D44A6D" w:rsidRPr="009D4487" w:rsidRDefault="00D44A6D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Încălcarea normelor tehnice privind tipărirea, înregistrarea, vânzarea, evidenţa şi gestionarea, după caz, a abonamentelor şi a biletelor de intrare la spectacole  constituie contravenţie şi se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sancţionează cu amendă de la 347 de lei la 1682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</w:tc>
        <w:tc>
          <w:tcPr>
            <w:tcW w:w="2095" w:type="pct"/>
            <w:vAlign w:val="center"/>
          </w:tcPr>
          <w:p w:rsidR="00D44A6D" w:rsidRDefault="00321280" w:rsidP="00D44A6D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>An 2023</w:t>
            </w:r>
            <w:r w:rsidR="00F4309E">
              <w:rPr>
                <w:rFonts w:asciiTheme="majorHAnsi" w:hAnsiTheme="majorHAnsi" w:cs="Arial"/>
                <w:noProof/>
                <w:lang w:eastAsia="en-US"/>
              </w:rPr>
              <w:t xml:space="preserve"> </w:t>
            </w:r>
          </w:p>
          <w:p w:rsidR="00D44A6D" w:rsidRPr="009D4487" w:rsidRDefault="00D44A6D" w:rsidP="00987839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Încălcarea normelor tehnice privind tipărirea, înregistrarea, vânzarea, evidenţa şi gestionarea, după caz, a abonamentelor şi a biletelor de intrare la spectacole  constituie contravenţie şi se s</w:t>
            </w:r>
            <w:r>
              <w:rPr>
                <w:rFonts w:asciiTheme="majorHAnsi" w:hAnsiTheme="majorHAnsi" w:cs="Arial"/>
                <w:noProof/>
                <w:lang w:eastAsia="en-US"/>
              </w:rPr>
              <w:t xml:space="preserve">ancţionează cu amendă de la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365</w:t>
            </w:r>
            <w:r>
              <w:rPr>
                <w:rFonts w:asciiTheme="majorHAnsi" w:hAnsiTheme="majorHAnsi" w:cs="Arial"/>
                <w:noProof/>
                <w:lang w:eastAsia="en-US"/>
              </w:rPr>
              <w:t xml:space="preserve"> de lei la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1768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</w:tc>
      </w:tr>
    </w:tbl>
    <w:p w:rsidR="00E858C8" w:rsidRDefault="00E858C8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37ED" w:rsidRDefault="001537ED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1513B0" w:rsidRDefault="001513B0" w:rsidP="00E858C8">
      <w:pPr>
        <w:spacing w:after="120"/>
        <w:rPr>
          <w:rFonts w:asciiTheme="majorHAnsi" w:hAnsiTheme="majorHAnsi" w:cs="Arial"/>
          <w:lang w:val="pt-BR"/>
        </w:rPr>
      </w:pPr>
    </w:p>
    <w:p w:rsidR="00987839" w:rsidRDefault="00987839" w:rsidP="00E858C8">
      <w:pPr>
        <w:spacing w:after="120"/>
        <w:rPr>
          <w:rFonts w:asciiTheme="majorHAnsi" w:hAnsiTheme="majorHAnsi" w:cs="Arial"/>
          <w:lang w:val="pt-BR"/>
        </w:rPr>
      </w:pPr>
    </w:p>
    <w:p w:rsidR="00987839" w:rsidRDefault="00987839" w:rsidP="00E858C8">
      <w:pPr>
        <w:spacing w:after="120"/>
        <w:rPr>
          <w:rFonts w:asciiTheme="majorHAnsi" w:hAnsiTheme="majorHAnsi" w:cs="Arial"/>
          <w:lang w:val="pt-BR"/>
        </w:rPr>
      </w:pPr>
    </w:p>
    <w:p w:rsidR="00EA4985" w:rsidRDefault="00EA4985" w:rsidP="00E858C8">
      <w:pPr>
        <w:spacing w:after="120"/>
        <w:rPr>
          <w:rFonts w:asciiTheme="majorHAnsi" w:hAnsiTheme="majorHAnsi" w:cs="Arial"/>
          <w:lang w:val="pt-BR"/>
        </w:rPr>
      </w:pPr>
    </w:p>
    <w:p w:rsidR="00EA4985" w:rsidRPr="009D4487" w:rsidRDefault="00EA4985" w:rsidP="00E858C8">
      <w:pPr>
        <w:spacing w:after="120"/>
        <w:rPr>
          <w:rFonts w:asciiTheme="majorHAnsi" w:hAnsiTheme="majorHAnsi" w:cs="Arial"/>
          <w:lang w:val="pt-BR"/>
        </w:rPr>
      </w:pPr>
    </w:p>
    <w:tbl>
      <w:tblPr>
        <w:tblpPr w:leftFromText="180" w:rightFromText="180" w:vertAnchor="text" w:horzAnchor="margin" w:tblpX="-144" w:tblpY="106"/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3968"/>
        <w:gridCol w:w="3968"/>
      </w:tblGrid>
      <w:tr w:rsidR="00E858C8" w:rsidRPr="009D4487" w:rsidTr="00A26BEA">
        <w:trPr>
          <w:cantSplit/>
        </w:trPr>
        <w:tc>
          <w:tcPr>
            <w:tcW w:w="5000" w:type="pct"/>
            <w:gridSpan w:val="3"/>
            <w:vAlign w:val="center"/>
          </w:tcPr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b/>
                <w:noProof/>
                <w:lang w:eastAsia="en-US"/>
              </w:rPr>
            </w:pPr>
          </w:p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b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b/>
                <w:noProof/>
                <w:lang w:eastAsia="en-US"/>
              </w:rPr>
              <w:t>LIMITELE MINIME ŞI MAXIME ALE AMENZILOR ÎN CAZUL PERSOANELOR JURIDICE</w:t>
            </w:r>
          </w:p>
          <w:p w:rsidR="00E858C8" w:rsidRPr="009D4487" w:rsidRDefault="00E858C8" w:rsidP="00A26BEA">
            <w:pPr>
              <w:widowControl/>
              <w:spacing w:after="120"/>
              <w:jc w:val="center"/>
              <w:rPr>
                <w:rFonts w:asciiTheme="majorHAnsi" w:hAnsiTheme="majorHAnsi" w:cs="Arial"/>
                <w:b/>
                <w:noProof/>
                <w:lang w:eastAsia="en-US"/>
              </w:rPr>
            </w:pPr>
          </w:p>
        </w:tc>
      </w:tr>
      <w:tr w:rsidR="00D44A6D" w:rsidRPr="009D4487" w:rsidTr="00D44A6D">
        <w:trPr>
          <w:cantSplit/>
        </w:trPr>
        <w:tc>
          <w:tcPr>
            <w:tcW w:w="810" w:type="pct"/>
            <w:vAlign w:val="center"/>
          </w:tcPr>
          <w:p w:rsidR="00D44A6D" w:rsidRPr="009D4487" w:rsidRDefault="00D44A6D" w:rsidP="00A26BEA">
            <w:pPr>
              <w:widowControl/>
              <w:spacing w:after="120"/>
              <w:rPr>
                <w:rFonts w:asciiTheme="majorHAnsi" w:hAnsiTheme="majorHAnsi" w:cs="Arial"/>
                <w:b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b/>
                <w:noProof/>
                <w:lang w:eastAsia="en-US"/>
              </w:rPr>
              <w:t>Art. 493 alin. (5)</w:t>
            </w:r>
          </w:p>
        </w:tc>
        <w:tc>
          <w:tcPr>
            <w:tcW w:w="2095" w:type="pct"/>
            <w:vAlign w:val="center"/>
          </w:tcPr>
          <w:p w:rsidR="00F24E05" w:rsidRDefault="00017635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>An 2022</w:t>
            </w:r>
          </w:p>
          <w:p w:rsidR="00D44A6D" w:rsidRPr="009D4487" w:rsidRDefault="00D44A6D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(6) În cazul persoanelor juridice, limitele minime şi maxime ale amenzilor prevăzute la alin. (3) şi (4) se majorează cu 300%, respectiv:</w:t>
            </w:r>
          </w:p>
          <w:p w:rsidR="00D44A6D" w:rsidRPr="009D4487" w:rsidRDefault="00D44A6D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- contraventia prevazută la alin. (2) lit. a) se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sanctionează cu amendă de la 299 lei la 1189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  <w:p w:rsidR="00D44A6D" w:rsidRDefault="00D44A6D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- contraventia prevazută la alin. (2) de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 xml:space="preserve"> la lit. b) cu amenda de la 1189 lei la 2967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>lei.</w:t>
            </w:r>
          </w:p>
          <w:p w:rsidR="00F24E05" w:rsidRDefault="00F24E05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F24E05" w:rsidRPr="009D4487" w:rsidRDefault="00F24E05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/>
                <w:noProof/>
                <w:lang w:eastAsia="en-US"/>
              </w:rPr>
              <w:t>Încălcarea normelor tehnice privind tipărirea, înregistrarea, vânzarea, evidenţa şi gestionarea, după caz, a abonamentelor şi a biletelor de intrare la spectacole  constituie contravenţie şi se s</w:t>
            </w:r>
            <w:r w:rsidR="00017635">
              <w:rPr>
                <w:rFonts w:asciiTheme="majorHAnsi" w:hAnsiTheme="majorHAnsi"/>
                <w:noProof/>
                <w:lang w:eastAsia="en-US"/>
              </w:rPr>
              <w:t>ancţionează cu amendă de la 1386 lei la 6726</w:t>
            </w:r>
            <w:r w:rsidRPr="009D4487">
              <w:rPr>
                <w:rFonts w:asciiTheme="majorHAnsi" w:hAnsiTheme="majorHAnsi"/>
                <w:noProof/>
                <w:lang w:eastAsia="en-US"/>
              </w:rPr>
              <w:t xml:space="preserve"> lei.</w:t>
            </w:r>
          </w:p>
        </w:tc>
        <w:tc>
          <w:tcPr>
            <w:tcW w:w="2095" w:type="pct"/>
            <w:vAlign w:val="center"/>
          </w:tcPr>
          <w:p w:rsidR="00F24E05" w:rsidRDefault="00F24E0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0F2ED4" w:rsidRDefault="000F2ED4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F24E05" w:rsidRDefault="0001763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>
              <w:rPr>
                <w:rFonts w:asciiTheme="majorHAnsi" w:hAnsiTheme="majorHAnsi" w:cs="Arial"/>
                <w:noProof/>
                <w:lang w:eastAsia="en-US"/>
              </w:rPr>
              <w:t>An 2023</w:t>
            </w:r>
          </w:p>
          <w:p w:rsidR="00F24E05" w:rsidRPr="009D4487" w:rsidRDefault="00F24E0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(6) În cazul persoanelor juridice, limitele minime şi maxime ale amenzilor prevăzute la alin. (3) şi (4) se majorează cu 300%, respectiv:</w:t>
            </w:r>
          </w:p>
          <w:p w:rsidR="00F24E05" w:rsidRPr="009D4487" w:rsidRDefault="00F24E0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- contraventia prevazută la alin. (2) lit. a) se </w:t>
            </w:r>
            <w:r w:rsidR="00F537E8">
              <w:rPr>
                <w:rFonts w:asciiTheme="majorHAnsi" w:hAnsiTheme="majorHAnsi" w:cs="Arial"/>
                <w:noProof/>
                <w:lang w:eastAsia="en-US"/>
              </w:rPr>
              <w:t>sanc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tionează cu amendă de la 314 lei la 1250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</w:t>
            </w:r>
          </w:p>
          <w:p w:rsidR="00F24E05" w:rsidRDefault="00F24E0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 w:cs="Arial"/>
                <w:noProof/>
                <w:lang w:eastAsia="en-US"/>
              </w:rPr>
              <w:t>- contraventia prevazută la alin. (2) de</w:t>
            </w:r>
            <w:r w:rsidR="00851563">
              <w:rPr>
                <w:rFonts w:asciiTheme="majorHAnsi" w:hAnsiTheme="majorHAnsi" w:cs="Arial"/>
                <w:noProof/>
                <w:lang w:eastAsia="en-US"/>
              </w:rPr>
              <w:t xml:space="preserve"> la lit. b) cu amenda de la </w:t>
            </w:r>
            <w:r w:rsidR="00017635">
              <w:rPr>
                <w:rFonts w:asciiTheme="majorHAnsi" w:hAnsiTheme="majorHAnsi" w:cs="Arial"/>
                <w:noProof/>
                <w:lang w:eastAsia="en-US"/>
              </w:rPr>
              <w:t>1250 lei la 3118</w:t>
            </w:r>
            <w:r w:rsidRPr="009D4487">
              <w:rPr>
                <w:rFonts w:asciiTheme="majorHAnsi" w:hAnsiTheme="majorHAnsi" w:cs="Arial"/>
                <w:noProof/>
                <w:lang w:eastAsia="en-US"/>
              </w:rPr>
              <w:t xml:space="preserve"> lei.</w:t>
            </w:r>
          </w:p>
          <w:p w:rsidR="00F24E05" w:rsidRDefault="00F24E0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</w:p>
          <w:p w:rsidR="00F24E05" w:rsidRDefault="00F24E05" w:rsidP="00F24E05">
            <w:pPr>
              <w:widowControl/>
              <w:spacing w:after="120"/>
              <w:rPr>
                <w:rFonts w:asciiTheme="majorHAnsi" w:hAnsiTheme="majorHAnsi" w:cs="Arial"/>
                <w:noProof/>
                <w:lang w:eastAsia="en-US"/>
              </w:rPr>
            </w:pPr>
            <w:r w:rsidRPr="009D4487">
              <w:rPr>
                <w:rFonts w:asciiTheme="majorHAnsi" w:hAnsiTheme="majorHAnsi"/>
                <w:noProof/>
                <w:lang w:eastAsia="en-US"/>
              </w:rPr>
              <w:t>Încălcarea normelor tehnice privind tipărirea, înregistrarea, vânzarea, evidenţa şi gestionarea, după caz, a abonamentelor şi a biletelor de intrare la spectacole  constituie contravenţie şi se s</w:t>
            </w:r>
            <w:r w:rsidR="00AB5890">
              <w:rPr>
                <w:rFonts w:asciiTheme="majorHAnsi" w:hAnsiTheme="majorHAnsi"/>
                <w:noProof/>
                <w:lang w:eastAsia="en-US"/>
              </w:rPr>
              <w:t>ancţionează cu amendă</w:t>
            </w:r>
            <w:r w:rsidR="00017635">
              <w:rPr>
                <w:rFonts w:asciiTheme="majorHAnsi" w:hAnsiTheme="majorHAnsi"/>
                <w:noProof/>
                <w:lang w:eastAsia="en-US"/>
              </w:rPr>
              <w:t xml:space="preserve"> de la 1457 lei la 7069</w:t>
            </w:r>
            <w:r w:rsidRPr="009D4487">
              <w:rPr>
                <w:rFonts w:asciiTheme="majorHAnsi" w:hAnsiTheme="majorHAnsi"/>
                <w:noProof/>
                <w:lang w:eastAsia="en-US"/>
              </w:rPr>
              <w:t xml:space="preserve"> lei.</w:t>
            </w:r>
          </w:p>
          <w:p w:rsidR="00D44A6D" w:rsidRPr="009D4487" w:rsidRDefault="00D44A6D" w:rsidP="00A26BEA">
            <w:pPr>
              <w:widowControl/>
              <w:spacing w:after="120"/>
              <w:rPr>
                <w:rFonts w:asciiTheme="majorHAnsi" w:hAnsiTheme="majorHAnsi" w:cs="Arial"/>
                <w:noProof/>
                <w:lang w:val="en-GB" w:eastAsia="en-US"/>
              </w:rPr>
            </w:pPr>
          </w:p>
          <w:p w:rsidR="00D44A6D" w:rsidRPr="009D4487" w:rsidRDefault="00D44A6D" w:rsidP="00A26BEA">
            <w:pPr>
              <w:widowControl/>
              <w:spacing w:after="120"/>
              <w:jc w:val="both"/>
              <w:rPr>
                <w:rFonts w:asciiTheme="majorHAnsi" w:hAnsiTheme="majorHAnsi"/>
                <w:noProof/>
                <w:lang w:eastAsia="en-US"/>
              </w:rPr>
            </w:pPr>
          </w:p>
        </w:tc>
      </w:tr>
    </w:tbl>
    <w:p w:rsidR="00E858C8" w:rsidRPr="009D4487" w:rsidRDefault="00E858C8" w:rsidP="00E858C8">
      <w:pPr>
        <w:rPr>
          <w:rFonts w:asciiTheme="majorHAnsi" w:hAnsiTheme="majorHAnsi" w:cs="Courier New"/>
        </w:rPr>
      </w:pPr>
    </w:p>
    <w:p w:rsidR="00E858C8" w:rsidRPr="009D4487" w:rsidRDefault="00E858C8" w:rsidP="00E858C8">
      <w:pPr>
        <w:rPr>
          <w:rFonts w:asciiTheme="majorHAnsi" w:hAnsiTheme="majorHAnsi" w:cs="Courier New"/>
        </w:rPr>
      </w:pPr>
    </w:p>
    <w:p w:rsidR="00E858C8" w:rsidRPr="009D4487" w:rsidRDefault="00E858C8" w:rsidP="00E858C8">
      <w:pPr>
        <w:rPr>
          <w:rFonts w:asciiTheme="majorHAnsi" w:hAnsiTheme="majorHAnsi" w:cs="Courier New"/>
        </w:rPr>
      </w:pPr>
    </w:p>
    <w:p w:rsidR="00E858C8" w:rsidRPr="009D4487" w:rsidRDefault="00E858C8" w:rsidP="00E858C8">
      <w:pPr>
        <w:rPr>
          <w:rFonts w:asciiTheme="majorHAnsi" w:hAnsiTheme="majorHAnsi" w:cs="Courier New"/>
        </w:rPr>
      </w:pPr>
    </w:p>
    <w:p w:rsidR="00E858C8" w:rsidRPr="009D4487" w:rsidRDefault="00E858C8" w:rsidP="00E858C8">
      <w:pPr>
        <w:rPr>
          <w:rFonts w:asciiTheme="majorHAnsi" w:hAnsiTheme="majorHAnsi" w:cs="Courier New"/>
        </w:rPr>
      </w:pPr>
    </w:p>
    <w:p w:rsidR="00E858C8" w:rsidRPr="009D4487" w:rsidRDefault="00E858C8" w:rsidP="00E858C8">
      <w:pPr>
        <w:jc w:val="both"/>
        <w:rPr>
          <w:rFonts w:asciiTheme="majorHAnsi" w:hAnsiTheme="majorHAnsi" w:cs="Courier New"/>
        </w:rPr>
      </w:pPr>
    </w:p>
    <w:p w:rsidR="00E858C8" w:rsidRPr="009D4487" w:rsidRDefault="00E858C8" w:rsidP="00E858C8">
      <w:pPr>
        <w:jc w:val="both"/>
        <w:rPr>
          <w:rFonts w:asciiTheme="majorHAnsi" w:hAnsiTheme="majorHAnsi" w:cs="Courier New"/>
        </w:rPr>
      </w:pPr>
    </w:p>
    <w:p w:rsidR="00E858C8" w:rsidRPr="009D4487" w:rsidRDefault="00E858C8" w:rsidP="00E858C8">
      <w:pPr>
        <w:widowControl/>
        <w:autoSpaceDE/>
        <w:autoSpaceDN/>
        <w:adjustRightInd/>
        <w:rPr>
          <w:rFonts w:asciiTheme="majorHAnsi" w:hAnsiTheme="majorHAnsi"/>
          <w:sz w:val="22"/>
          <w:szCs w:val="22"/>
        </w:rPr>
      </w:pPr>
    </w:p>
    <w:p w:rsidR="00E858C8" w:rsidRPr="009D4487" w:rsidRDefault="00E858C8" w:rsidP="00E858C8">
      <w:pPr>
        <w:widowControl/>
        <w:autoSpaceDE/>
        <w:autoSpaceDN/>
        <w:adjustRightInd/>
        <w:rPr>
          <w:rFonts w:asciiTheme="majorHAnsi" w:hAnsiTheme="majorHAnsi"/>
          <w:sz w:val="22"/>
          <w:szCs w:val="22"/>
        </w:rPr>
      </w:pPr>
    </w:p>
    <w:p w:rsidR="00E858C8" w:rsidRPr="009D4487" w:rsidRDefault="00E858C8" w:rsidP="00E858C8">
      <w:pPr>
        <w:widowControl/>
        <w:autoSpaceDE/>
        <w:autoSpaceDN/>
        <w:adjustRightInd/>
        <w:rPr>
          <w:rFonts w:asciiTheme="majorHAnsi" w:hAnsiTheme="majorHAnsi"/>
          <w:sz w:val="22"/>
          <w:szCs w:val="22"/>
        </w:rPr>
      </w:pPr>
    </w:p>
    <w:p w:rsidR="00A26BEA" w:rsidRDefault="00A26BEA"/>
    <w:sectPr w:rsidR="00A26BEA" w:rsidSect="00CA514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A84"/>
    <w:multiLevelType w:val="hybridMultilevel"/>
    <w:tmpl w:val="7AB62036"/>
    <w:lvl w:ilvl="0" w:tplc="E762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F62F1"/>
    <w:multiLevelType w:val="singleLevel"/>
    <w:tmpl w:val="E58E03A6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8"/>
    <w:rsid w:val="00006F26"/>
    <w:rsid w:val="00017635"/>
    <w:rsid w:val="00026691"/>
    <w:rsid w:val="00027C98"/>
    <w:rsid w:val="00044C58"/>
    <w:rsid w:val="000A4AD7"/>
    <w:rsid w:val="000A6A4F"/>
    <w:rsid w:val="000C1F71"/>
    <w:rsid w:val="000D4EFB"/>
    <w:rsid w:val="000F2ED4"/>
    <w:rsid w:val="000F520D"/>
    <w:rsid w:val="00113842"/>
    <w:rsid w:val="001323D4"/>
    <w:rsid w:val="001513B0"/>
    <w:rsid w:val="001537ED"/>
    <w:rsid w:val="00162C9C"/>
    <w:rsid w:val="00170D56"/>
    <w:rsid w:val="0019416E"/>
    <w:rsid w:val="001A2959"/>
    <w:rsid w:val="001A55F3"/>
    <w:rsid w:val="001B42CE"/>
    <w:rsid w:val="001C6EC4"/>
    <w:rsid w:val="001D3551"/>
    <w:rsid w:val="00207308"/>
    <w:rsid w:val="00207EC0"/>
    <w:rsid w:val="00225D65"/>
    <w:rsid w:val="002448E2"/>
    <w:rsid w:val="002533B1"/>
    <w:rsid w:val="002538D6"/>
    <w:rsid w:val="002641EA"/>
    <w:rsid w:val="00270204"/>
    <w:rsid w:val="00274F72"/>
    <w:rsid w:val="00287B72"/>
    <w:rsid w:val="002926A8"/>
    <w:rsid w:val="0029472F"/>
    <w:rsid w:val="002949B5"/>
    <w:rsid w:val="00295E3C"/>
    <w:rsid w:val="002B08FE"/>
    <w:rsid w:val="002B2193"/>
    <w:rsid w:val="002B7377"/>
    <w:rsid w:val="002C3A9C"/>
    <w:rsid w:val="002D2819"/>
    <w:rsid w:val="002E4411"/>
    <w:rsid w:val="003112C6"/>
    <w:rsid w:val="00321280"/>
    <w:rsid w:val="00322C43"/>
    <w:rsid w:val="0033715D"/>
    <w:rsid w:val="003452ED"/>
    <w:rsid w:val="003A3AA9"/>
    <w:rsid w:val="003F178E"/>
    <w:rsid w:val="003F26DD"/>
    <w:rsid w:val="00447328"/>
    <w:rsid w:val="00450D65"/>
    <w:rsid w:val="00457449"/>
    <w:rsid w:val="0049215F"/>
    <w:rsid w:val="004B209A"/>
    <w:rsid w:val="004C6381"/>
    <w:rsid w:val="004F325D"/>
    <w:rsid w:val="00561441"/>
    <w:rsid w:val="0056450B"/>
    <w:rsid w:val="00564B47"/>
    <w:rsid w:val="00565E7E"/>
    <w:rsid w:val="00595FDF"/>
    <w:rsid w:val="00597CD9"/>
    <w:rsid w:val="005B43DB"/>
    <w:rsid w:val="005D72D1"/>
    <w:rsid w:val="0060486B"/>
    <w:rsid w:val="0061393F"/>
    <w:rsid w:val="00641AEA"/>
    <w:rsid w:val="00644128"/>
    <w:rsid w:val="006649B8"/>
    <w:rsid w:val="00671877"/>
    <w:rsid w:val="00677A71"/>
    <w:rsid w:val="006B15D4"/>
    <w:rsid w:val="006C15E4"/>
    <w:rsid w:val="006D0647"/>
    <w:rsid w:val="006D1864"/>
    <w:rsid w:val="006F1843"/>
    <w:rsid w:val="006F2367"/>
    <w:rsid w:val="0074374E"/>
    <w:rsid w:val="00746488"/>
    <w:rsid w:val="00761474"/>
    <w:rsid w:val="0076609E"/>
    <w:rsid w:val="00767905"/>
    <w:rsid w:val="00775D99"/>
    <w:rsid w:val="00793FB7"/>
    <w:rsid w:val="007E3162"/>
    <w:rsid w:val="007E423C"/>
    <w:rsid w:val="007F0E16"/>
    <w:rsid w:val="008046E3"/>
    <w:rsid w:val="00815FDB"/>
    <w:rsid w:val="008268ED"/>
    <w:rsid w:val="0084535A"/>
    <w:rsid w:val="00851563"/>
    <w:rsid w:val="00875956"/>
    <w:rsid w:val="00897C5B"/>
    <w:rsid w:val="008C6467"/>
    <w:rsid w:val="008E4588"/>
    <w:rsid w:val="008E78F6"/>
    <w:rsid w:val="00901B7E"/>
    <w:rsid w:val="00916CDE"/>
    <w:rsid w:val="00924C3B"/>
    <w:rsid w:val="009274AB"/>
    <w:rsid w:val="00935C46"/>
    <w:rsid w:val="00964B08"/>
    <w:rsid w:val="00982FFB"/>
    <w:rsid w:val="00987839"/>
    <w:rsid w:val="00994302"/>
    <w:rsid w:val="009A1F37"/>
    <w:rsid w:val="009B44AF"/>
    <w:rsid w:val="009E38B3"/>
    <w:rsid w:val="00A0047A"/>
    <w:rsid w:val="00A075F8"/>
    <w:rsid w:val="00A21C73"/>
    <w:rsid w:val="00A23114"/>
    <w:rsid w:val="00A26BEA"/>
    <w:rsid w:val="00A632CB"/>
    <w:rsid w:val="00A67058"/>
    <w:rsid w:val="00A71205"/>
    <w:rsid w:val="00A85D08"/>
    <w:rsid w:val="00AB5890"/>
    <w:rsid w:val="00AD0072"/>
    <w:rsid w:val="00AE3939"/>
    <w:rsid w:val="00AE5958"/>
    <w:rsid w:val="00AF2CB3"/>
    <w:rsid w:val="00B00E9E"/>
    <w:rsid w:val="00B07379"/>
    <w:rsid w:val="00B53ECD"/>
    <w:rsid w:val="00B62E28"/>
    <w:rsid w:val="00B648B7"/>
    <w:rsid w:val="00B7505A"/>
    <w:rsid w:val="00B77F27"/>
    <w:rsid w:val="00BA18D0"/>
    <w:rsid w:val="00BB66CC"/>
    <w:rsid w:val="00BB71D2"/>
    <w:rsid w:val="00C02F5F"/>
    <w:rsid w:val="00C05481"/>
    <w:rsid w:val="00C1710F"/>
    <w:rsid w:val="00C26F47"/>
    <w:rsid w:val="00C43A38"/>
    <w:rsid w:val="00C550A9"/>
    <w:rsid w:val="00C777B9"/>
    <w:rsid w:val="00CA5144"/>
    <w:rsid w:val="00CC35EB"/>
    <w:rsid w:val="00CF1ABA"/>
    <w:rsid w:val="00D3526E"/>
    <w:rsid w:val="00D44A6D"/>
    <w:rsid w:val="00D61797"/>
    <w:rsid w:val="00D71239"/>
    <w:rsid w:val="00D92C6A"/>
    <w:rsid w:val="00DA1909"/>
    <w:rsid w:val="00DC27D7"/>
    <w:rsid w:val="00DE29AC"/>
    <w:rsid w:val="00DE3071"/>
    <w:rsid w:val="00DF5B73"/>
    <w:rsid w:val="00E0294D"/>
    <w:rsid w:val="00E02A23"/>
    <w:rsid w:val="00E2607A"/>
    <w:rsid w:val="00E3154F"/>
    <w:rsid w:val="00E410CF"/>
    <w:rsid w:val="00E62E83"/>
    <w:rsid w:val="00E858C8"/>
    <w:rsid w:val="00EA4985"/>
    <w:rsid w:val="00EB1EA5"/>
    <w:rsid w:val="00EE73EB"/>
    <w:rsid w:val="00EF0857"/>
    <w:rsid w:val="00F14097"/>
    <w:rsid w:val="00F23F68"/>
    <w:rsid w:val="00F24E05"/>
    <w:rsid w:val="00F4106D"/>
    <w:rsid w:val="00F4309E"/>
    <w:rsid w:val="00F50183"/>
    <w:rsid w:val="00F537E8"/>
    <w:rsid w:val="00F758AF"/>
    <w:rsid w:val="00F90CC0"/>
    <w:rsid w:val="00F913B8"/>
    <w:rsid w:val="00FC0AFA"/>
    <w:rsid w:val="00F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">
    <w:name w:val="Style12"/>
    <w:basedOn w:val="Normal"/>
    <w:rsid w:val="00E858C8"/>
    <w:pPr>
      <w:spacing w:line="323" w:lineRule="exact"/>
      <w:ind w:firstLine="715"/>
      <w:jc w:val="both"/>
    </w:pPr>
  </w:style>
  <w:style w:type="paragraph" w:customStyle="1" w:styleId="Style35">
    <w:name w:val="Style35"/>
    <w:basedOn w:val="Normal"/>
    <w:rsid w:val="00E858C8"/>
    <w:pPr>
      <w:spacing w:line="326" w:lineRule="exact"/>
      <w:jc w:val="center"/>
    </w:pPr>
  </w:style>
  <w:style w:type="character" w:customStyle="1" w:styleId="FontStyle85">
    <w:name w:val="Font Style85"/>
    <w:rsid w:val="00E858C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1">
    <w:name w:val="Font Style91"/>
    <w:rsid w:val="00E858C8"/>
    <w:rPr>
      <w:rFonts w:ascii="Times New Roman" w:hAnsi="Times New Roman" w:cs="Times New Roman"/>
      <w:sz w:val="26"/>
      <w:szCs w:val="26"/>
    </w:rPr>
  </w:style>
  <w:style w:type="character" w:customStyle="1" w:styleId="FontStyle94">
    <w:name w:val="Font Style94"/>
    <w:rsid w:val="00E858C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"/>
    <w:rsid w:val="00E858C8"/>
    <w:pPr>
      <w:spacing w:line="302" w:lineRule="exact"/>
      <w:ind w:hanging="888"/>
    </w:pPr>
  </w:style>
  <w:style w:type="paragraph" w:customStyle="1" w:styleId="Style53">
    <w:name w:val="Style53"/>
    <w:basedOn w:val="Normal"/>
    <w:rsid w:val="00E858C8"/>
    <w:pPr>
      <w:spacing w:line="312" w:lineRule="exact"/>
      <w:jc w:val="both"/>
    </w:pPr>
  </w:style>
  <w:style w:type="paragraph" w:customStyle="1" w:styleId="Style57">
    <w:name w:val="Style57"/>
    <w:basedOn w:val="Normal"/>
    <w:rsid w:val="00E858C8"/>
    <w:pPr>
      <w:spacing w:line="310" w:lineRule="exact"/>
      <w:ind w:hanging="696"/>
      <w:jc w:val="both"/>
    </w:pPr>
  </w:style>
  <w:style w:type="paragraph" w:customStyle="1" w:styleId="Style59">
    <w:name w:val="Style59"/>
    <w:basedOn w:val="Normal"/>
    <w:rsid w:val="00E858C8"/>
    <w:pPr>
      <w:spacing w:line="307" w:lineRule="exact"/>
      <w:ind w:hanging="797"/>
      <w:jc w:val="both"/>
    </w:pPr>
  </w:style>
  <w:style w:type="paragraph" w:customStyle="1" w:styleId="Style67">
    <w:name w:val="Style67"/>
    <w:basedOn w:val="Normal"/>
    <w:rsid w:val="00E858C8"/>
    <w:pPr>
      <w:spacing w:line="638" w:lineRule="exact"/>
      <w:ind w:firstLine="3259"/>
    </w:pPr>
  </w:style>
  <w:style w:type="paragraph" w:styleId="Footer">
    <w:name w:val="footer"/>
    <w:basedOn w:val="Normal"/>
    <w:link w:val="FooterChar"/>
    <w:rsid w:val="00E858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858C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E858C8"/>
  </w:style>
  <w:style w:type="paragraph" w:customStyle="1" w:styleId="Style8">
    <w:name w:val="Style8"/>
    <w:basedOn w:val="Normal"/>
    <w:rsid w:val="00E858C8"/>
    <w:pPr>
      <w:jc w:val="both"/>
    </w:pPr>
  </w:style>
  <w:style w:type="paragraph" w:customStyle="1" w:styleId="Style14">
    <w:name w:val="Style14"/>
    <w:basedOn w:val="Normal"/>
    <w:rsid w:val="00E858C8"/>
    <w:pPr>
      <w:jc w:val="both"/>
    </w:pPr>
  </w:style>
  <w:style w:type="paragraph" w:customStyle="1" w:styleId="Style23">
    <w:name w:val="Style23"/>
    <w:basedOn w:val="Normal"/>
    <w:rsid w:val="00E858C8"/>
  </w:style>
  <w:style w:type="paragraph" w:customStyle="1" w:styleId="Style24">
    <w:name w:val="Style24"/>
    <w:basedOn w:val="Normal"/>
    <w:rsid w:val="00E858C8"/>
    <w:pPr>
      <w:spacing w:line="274" w:lineRule="exact"/>
      <w:jc w:val="both"/>
    </w:pPr>
  </w:style>
  <w:style w:type="paragraph" w:customStyle="1" w:styleId="Style30">
    <w:name w:val="Style30"/>
    <w:basedOn w:val="Normal"/>
    <w:rsid w:val="00E858C8"/>
    <w:pPr>
      <w:jc w:val="right"/>
    </w:pPr>
  </w:style>
  <w:style w:type="paragraph" w:customStyle="1" w:styleId="Style37">
    <w:name w:val="Style37"/>
    <w:basedOn w:val="Normal"/>
    <w:rsid w:val="00E858C8"/>
    <w:pPr>
      <w:spacing w:line="276" w:lineRule="exact"/>
    </w:pPr>
  </w:style>
  <w:style w:type="paragraph" w:customStyle="1" w:styleId="Style41">
    <w:name w:val="Style41"/>
    <w:basedOn w:val="Normal"/>
    <w:rsid w:val="00E858C8"/>
    <w:pPr>
      <w:spacing w:line="264" w:lineRule="exact"/>
      <w:jc w:val="right"/>
    </w:pPr>
  </w:style>
  <w:style w:type="paragraph" w:customStyle="1" w:styleId="Style47">
    <w:name w:val="Style47"/>
    <w:basedOn w:val="Normal"/>
    <w:rsid w:val="00E858C8"/>
    <w:pPr>
      <w:spacing w:line="278" w:lineRule="exact"/>
      <w:jc w:val="center"/>
    </w:pPr>
  </w:style>
  <w:style w:type="paragraph" w:customStyle="1" w:styleId="Style52">
    <w:name w:val="Style52"/>
    <w:basedOn w:val="Normal"/>
    <w:rsid w:val="00E858C8"/>
    <w:pPr>
      <w:spacing w:line="317" w:lineRule="exact"/>
      <w:jc w:val="center"/>
    </w:pPr>
  </w:style>
  <w:style w:type="paragraph" w:customStyle="1" w:styleId="Style54">
    <w:name w:val="Style54"/>
    <w:basedOn w:val="Normal"/>
    <w:rsid w:val="00E858C8"/>
    <w:pPr>
      <w:spacing w:line="312" w:lineRule="exact"/>
      <w:ind w:firstLine="538"/>
    </w:pPr>
  </w:style>
  <w:style w:type="paragraph" w:customStyle="1" w:styleId="Style64">
    <w:name w:val="Style64"/>
    <w:basedOn w:val="Normal"/>
    <w:rsid w:val="00E858C8"/>
  </w:style>
  <w:style w:type="paragraph" w:customStyle="1" w:styleId="DefaultText">
    <w:name w:val="Default Text"/>
    <w:basedOn w:val="Normal"/>
    <w:rsid w:val="00E858C8"/>
    <w:pPr>
      <w:widowControl/>
    </w:pPr>
    <w:rPr>
      <w:lang w:val="en-US" w:eastAsia="en-US"/>
    </w:rPr>
  </w:style>
  <w:style w:type="paragraph" w:styleId="Header">
    <w:name w:val="header"/>
    <w:basedOn w:val="Normal"/>
    <w:link w:val="HeaderChar"/>
    <w:rsid w:val="00E85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58C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nhideWhenUsed/>
    <w:rsid w:val="00E858C8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858C8"/>
    <w:rPr>
      <w:rFonts w:ascii="Times New Roman" w:eastAsia="Times New Roman" w:hAnsi="Times New Roman" w:cs="Times New Roman"/>
      <w:i/>
      <w:iCs/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C8"/>
    <w:rPr>
      <w:rFonts w:ascii="Tahoma" w:eastAsia="Times New Roman" w:hAnsi="Tahoma" w:cs="Tahoma"/>
      <w:sz w:val="16"/>
      <w:szCs w:val="1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8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8C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8C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595FDF"/>
    <w:pPr>
      <w:ind w:left="720"/>
      <w:contextualSpacing/>
    </w:pPr>
  </w:style>
  <w:style w:type="character" w:customStyle="1" w:styleId="al">
    <w:name w:val="al"/>
    <w:basedOn w:val="DefaultParagraphFont"/>
    <w:rsid w:val="0049215F"/>
  </w:style>
  <w:style w:type="character" w:customStyle="1" w:styleId="tal">
    <w:name w:val="tal"/>
    <w:basedOn w:val="DefaultParagraphFont"/>
    <w:rsid w:val="0049215F"/>
  </w:style>
  <w:style w:type="character" w:styleId="Hyperlink">
    <w:name w:val="Hyperlink"/>
    <w:basedOn w:val="DefaultParagraphFont"/>
    <w:uiPriority w:val="99"/>
    <w:unhideWhenUsed/>
    <w:rsid w:val="0049215F"/>
    <w:rPr>
      <w:color w:val="0000FF"/>
      <w:u w:val="single"/>
    </w:rPr>
  </w:style>
  <w:style w:type="paragraph" w:styleId="NoSpacing">
    <w:name w:val="No Spacing"/>
    <w:uiPriority w:val="1"/>
    <w:qFormat/>
    <w:rsid w:val="00492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">
    <w:name w:val="Style12"/>
    <w:basedOn w:val="Normal"/>
    <w:rsid w:val="00E858C8"/>
    <w:pPr>
      <w:spacing w:line="323" w:lineRule="exact"/>
      <w:ind w:firstLine="715"/>
      <w:jc w:val="both"/>
    </w:pPr>
  </w:style>
  <w:style w:type="paragraph" w:customStyle="1" w:styleId="Style35">
    <w:name w:val="Style35"/>
    <w:basedOn w:val="Normal"/>
    <w:rsid w:val="00E858C8"/>
    <w:pPr>
      <w:spacing w:line="326" w:lineRule="exact"/>
      <w:jc w:val="center"/>
    </w:pPr>
  </w:style>
  <w:style w:type="character" w:customStyle="1" w:styleId="FontStyle85">
    <w:name w:val="Font Style85"/>
    <w:rsid w:val="00E858C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1">
    <w:name w:val="Font Style91"/>
    <w:rsid w:val="00E858C8"/>
    <w:rPr>
      <w:rFonts w:ascii="Times New Roman" w:hAnsi="Times New Roman" w:cs="Times New Roman"/>
      <w:sz w:val="26"/>
      <w:szCs w:val="26"/>
    </w:rPr>
  </w:style>
  <w:style w:type="character" w:customStyle="1" w:styleId="FontStyle94">
    <w:name w:val="Font Style94"/>
    <w:rsid w:val="00E858C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"/>
    <w:rsid w:val="00E858C8"/>
    <w:pPr>
      <w:spacing w:line="302" w:lineRule="exact"/>
      <w:ind w:hanging="888"/>
    </w:pPr>
  </w:style>
  <w:style w:type="paragraph" w:customStyle="1" w:styleId="Style53">
    <w:name w:val="Style53"/>
    <w:basedOn w:val="Normal"/>
    <w:rsid w:val="00E858C8"/>
    <w:pPr>
      <w:spacing w:line="312" w:lineRule="exact"/>
      <w:jc w:val="both"/>
    </w:pPr>
  </w:style>
  <w:style w:type="paragraph" w:customStyle="1" w:styleId="Style57">
    <w:name w:val="Style57"/>
    <w:basedOn w:val="Normal"/>
    <w:rsid w:val="00E858C8"/>
    <w:pPr>
      <w:spacing w:line="310" w:lineRule="exact"/>
      <w:ind w:hanging="696"/>
      <w:jc w:val="both"/>
    </w:pPr>
  </w:style>
  <w:style w:type="paragraph" w:customStyle="1" w:styleId="Style59">
    <w:name w:val="Style59"/>
    <w:basedOn w:val="Normal"/>
    <w:rsid w:val="00E858C8"/>
    <w:pPr>
      <w:spacing w:line="307" w:lineRule="exact"/>
      <w:ind w:hanging="797"/>
      <w:jc w:val="both"/>
    </w:pPr>
  </w:style>
  <w:style w:type="paragraph" w:customStyle="1" w:styleId="Style67">
    <w:name w:val="Style67"/>
    <w:basedOn w:val="Normal"/>
    <w:rsid w:val="00E858C8"/>
    <w:pPr>
      <w:spacing w:line="638" w:lineRule="exact"/>
      <w:ind w:firstLine="3259"/>
    </w:pPr>
  </w:style>
  <w:style w:type="paragraph" w:styleId="Footer">
    <w:name w:val="footer"/>
    <w:basedOn w:val="Normal"/>
    <w:link w:val="FooterChar"/>
    <w:rsid w:val="00E858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858C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E858C8"/>
  </w:style>
  <w:style w:type="paragraph" w:customStyle="1" w:styleId="Style8">
    <w:name w:val="Style8"/>
    <w:basedOn w:val="Normal"/>
    <w:rsid w:val="00E858C8"/>
    <w:pPr>
      <w:jc w:val="both"/>
    </w:pPr>
  </w:style>
  <w:style w:type="paragraph" w:customStyle="1" w:styleId="Style14">
    <w:name w:val="Style14"/>
    <w:basedOn w:val="Normal"/>
    <w:rsid w:val="00E858C8"/>
    <w:pPr>
      <w:jc w:val="both"/>
    </w:pPr>
  </w:style>
  <w:style w:type="paragraph" w:customStyle="1" w:styleId="Style23">
    <w:name w:val="Style23"/>
    <w:basedOn w:val="Normal"/>
    <w:rsid w:val="00E858C8"/>
  </w:style>
  <w:style w:type="paragraph" w:customStyle="1" w:styleId="Style24">
    <w:name w:val="Style24"/>
    <w:basedOn w:val="Normal"/>
    <w:rsid w:val="00E858C8"/>
    <w:pPr>
      <w:spacing w:line="274" w:lineRule="exact"/>
      <w:jc w:val="both"/>
    </w:pPr>
  </w:style>
  <w:style w:type="paragraph" w:customStyle="1" w:styleId="Style30">
    <w:name w:val="Style30"/>
    <w:basedOn w:val="Normal"/>
    <w:rsid w:val="00E858C8"/>
    <w:pPr>
      <w:jc w:val="right"/>
    </w:pPr>
  </w:style>
  <w:style w:type="paragraph" w:customStyle="1" w:styleId="Style37">
    <w:name w:val="Style37"/>
    <w:basedOn w:val="Normal"/>
    <w:rsid w:val="00E858C8"/>
    <w:pPr>
      <w:spacing w:line="276" w:lineRule="exact"/>
    </w:pPr>
  </w:style>
  <w:style w:type="paragraph" w:customStyle="1" w:styleId="Style41">
    <w:name w:val="Style41"/>
    <w:basedOn w:val="Normal"/>
    <w:rsid w:val="00E858C8"/>
    <w:pPr>
      <w:spacing w:line="264" w:lineRule="exact"/>
      <w:jc w:val="right"/>
    </w:pPr>
  </w:style>
  <w:style w:type="paragraph" w:customStyle="1" w:styleId="Style47">
    <w:name w:val="Style47"/>
    <w:basedOn w:val="Normal"/>
    <w:rsid w:val="00E858C8"/>
    <w:pPr>
      <w:spacing w:line="278" w:lineRule="exact"/>
      <w:jc w:val="center"/>
    </w:pPr>
  </w:style>
  <w:style w:type="paragraph" w:customStyle="1" w:styleId="Style52">
    <w:name w:val="Style52"/>
    <w:basedOn w:val="Normal"/>
    <w:rsid w:val="00E858C8"/>
    <w:pPr>
      <w:spacing w:line="317" w:lineRule="exact"/>
      <w:jc w:val="center"/>
    </w:pPr>
  </w:style>
  <w:style w:type="paragraph" w:customStyle="1" w:styleId="Style54">
    <w:name w:val="Style54"/>
    <w:basedOn w:val="Normal"/>
    <w:rsid w:val="00E858C8"/>
    <w:pPr>
      <w:spacing w:line="312" w:lineRule="exact"/>
      <w:ind w:firstLine="538"/>
    </w:pPr>
  </w:style>
  <w:style w:type="paragraph" w:customStyle="1" w:styleId="Style64">
    <w:name w:val="Style64"/>
    <w:basedOn w:val="Normal"/>
    <w:rsid w:val="00E858C8"/>
  </w:style>
  <w:style w:type="paragraph" w:customStyle="1" w:styleId="DefaultText">
    <w:name w:val="Default Text"/>
    <w:basedOn w:val="Normal"/>
    <w:rsid w:val="00E858C8"/>
    <w:pPr>
      <w:widowControl/>
    </w:pPr>
    <w:rPr>
      <w:lang w:val="en-US" w:eastAsia="en-US"/>
    </w:rPr>
  </w:style>
  <w:style w:type="paragraph" w:styleId="Header">
    <w:name w:val="header"/>
    <w:basedOn w:val="Normal"/>
    <w:link w:val="HeaderChar"/>
    <w:rsid w:val="00E85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58C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nhideWhenUsed/>
    <w:rsid w:val="00E858C8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858C8"/>
    <w:rPr>
      <w:rFonts w:ascii="Times New Roman" w:eastAsia="Times New Roman" w:hAnsi="Times New Roman" w:cs="Times New Roman"/>
      <w:i/>
      <w:iCs/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C8"/>
    <w:rPr>
      <w:rFonts w:ascii="Tahoma" w:eastAsia="Times New Roman" w:hAnsi="Tahoma" w:cs="Tahoma"/>
      <w:sz w:val="16"/>
      <w:szCs w:val="1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8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8C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8C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595FDF"/>
    <w:pPr>
      <w:ind w:left="720"/>
      <w:contextualSpacing/>
    </w:pPr>
  </w:style>
  <w:style w:type="character" w:customStyle="1" w:styleId="al">
    <w:name w:val="al"/>
    <w:basedOn w:val="DefaultParagraphFont"/>
    <w:rsid w:val="0049215F"/>
  </w:style>
  <w:style w:type="character" w:customStyle="1" w:styleId="tal">
    <w:name w:val="tal"/>
    <w:basedOn w:val="DefaultParagraphFont"/>
    <w:rsid w:val="0049215F"/>
  </w:style>
  <w:style w:type="character" w:styleId="Hyperlink">
    <w:name w:val="Hyperlink"/>
    <w:basedOn w:val="DefaultParagraphFont"/>
    <w:uiPriority w:val="99"/>
    <w:unhideWhenUsed/>
    <w:rsid w:val="0049215F"/>
    <w:rPr>
      <w:color w:val="0000FF"/>
      <w:u w:val="single"/>
    </w:rPr>
  </w:style>
  <w:style w:type="paragraph" w:styleId="NoSpacing">
    <w:name w:val="No Spacing"/>
    <w:uiPriority w:val="1"/>
    <w:qFormat/>
    <w:rsid w:val="00492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31E1-9D74-49A7-BDA4-4DAF8434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12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66</cp:revision>
  <cp:lastPrinted>2022-12-09T12:29:00Z</cp:lastPrinted>
  <dcterms:created xsi:type="dcterms:W3CDTF">2021-11-08T08:16:00Z</dcterms:created>
  <dcterms:modified xsi:type="dcterms:W3CDTF">2022-12-09T12:29:00Z</dcterms:modified>
</cp:coreProperties>
</file>