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969B16D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CB197F">
        <w:rPr>
          <w:rFonts w:asciiTheme="minorHAnsi" w:hAnsiTheme="minorHAnsi" w:cstheme="minorHAnsi"/>
        </w:rPr>
        <w:t>9</w:t>
      </w:r>
      <w:r w:rsidR="004F10C2">
        <w:rPr>
          <w:rFonts w:asciiTheme="minorHAnsi" w:hAnsiTheme="minorHAnsi" w:cstheme="minorHAnsi"/>
        </w:rPr>
        <w:t>5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BF45F3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01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94C98AA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4F10C2" w:rsidRPr="004F10C2">
        <w:rPr>
          <w:rFonts w:asciiTheme="minorHAnsi" w:hAnsiTheme="minorHAnsi" w:cstheme="minorHAnsi"/>
        </w:rPr>
        <w:t>9 din 19.01.2023 privind aprobarea achiziționării de servicii juridice de consultanta, de asistenta și/sau de reprezentare care să asigure apărarea intereselor Comunei Șoldanu, autorităților publice locale din Comuna Șoldanu, precum și ale Comisiei Locale de Fond Funciar Șoldanu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3311281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4F10C2" w:rsidRPr="004F10C2">
        <w:rPr>
          <w:rFonts w:asciiTheme="minorHAnsi" w:hAnsiTheme="minorHAnsi" w:cstheme="minorHAnsi"/>
          <w:sz w:val="22"/>
          <w:szCs w:val="22"/>
        </w:rPr>
        <w:t>9 din 19.01.2023 privind aprobarea achiziționării de servicii juridice de consultanta, de asistenta și/sau de reprezentare care să asigure apărarea intereselor Comunei Șoldanu, autorităților publice locale din Comuna Șoldanu, precum și ale Comisiei Locale de Fond Funciar Șoldanu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BF45F3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312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120</cp:revision>
  <cp:lastPrinted>2022-12-20T07:11:00Z</cp:lastPrinted>
  <dcterms:created xsi:type="dcterms:W3CDTF">2021-09-16T11:23:00Z</dcterms:created>
  <dcterms:modified xsi:type="dcterms:W3CDTF">2023-01-26T06:46:00Z</dcterms:modified>
</cp:coreProperties>
</file>