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5" w:type="dxa"/>
        <w:tblLayout w:type="fixed"/>
        <w:tblLook w:val="04A0"/>
      </w:tblPr>
      <w:tblGrid>
        <w:gridCol w:w="1668"/>
        <w:gridCol w:w="4961"/>
        <w:gridCol w:w="3826"/>
      </w:tblGrid>
      <w:tr w:rsidR="00353B1D" w:rsidTr="00B11337">
        <w:trPr>
          <w:trHeight w:val="27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1D" w:rsidRDefault="00353B1D" w:rsidP="00B11337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1D" w:rsidRDefault="00353B1D" w:rsidP="00B11337">
            <w:pPr>
              <w:ind w:lef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ADMINISTRATIV.       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1D" w:rsidRDefault="00353B1D" w:rsidP="00B11337">
            <w:pPr>
              <w:pStyle w:val="Header"/>
              <w:ind w:left="34"/>
              <w:rPr>
                <w:color w:val="000000" w:themeColor="text1"/>
              </w:rPr>
            </w:pPr>
            <w:r w:rsidRPr="007B5A36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65pt;height:1in" o:ole="">
                  <v:imagedata r:id="rId7" o:title=""/>
                </v:shape>
                <o:OLEObject Type="Embed" ProgID="PBrush" ShapeID="_x0000_i1025" DrawAspect="Content" ObjectID="_1737979944" r:id="rId8"/>
              </w:object>
            </w:r>
          </w:p>
          <w:p w:rsidR="00353B1D" w:rsidRDefault="00353B1D" w:rsidP="00B11337">
            <w:pPr>
              <w:pStyle w:val="Header"/>
              <w:ind w:left="34"/>
              <w:rPr>
                <w:color w:val="000000" w:themeColor="text1"/>
              </w:rPr>
            </w:pPr>
            <w:r w:rsidRPr="007B5A36">
              <w:rPr>
                <w:color w:val="000000" w:themeColor="text1"/>
              </w:rPr>
              <w:object w:dxaOrig="3615" w:dyaOrig="1965">
                <v:shape id="_x0000_i1026" type="#_x0000_t75" style="width:159.05pt;height:59.5pt" o:ole="">
                  <v:imagedata r:id="rId9" o:title=""/>
                </v:shape>
                <o:OLEObject Type="Embed" ProgID="PBrush" ShapeID="_x0000_i1026" DrawAspect="Content" ObjectID="_1737979945" r:id="rId10"/>
              </w:object>
            </w:r>
          </w:p>
        </w:tc>
      </w:tr>
    </w:tbl>
    <w:p w:rsidR="00353B1D" w:rsidRDefault="00353B1D" w:rsidP="00353B1D">
      <w:pPr>
        <w:tabs>
          <w:tab w:val="left" w:pos="465"/>
          <w:tab w:val="center" w:pos="5386"/>
        </w:tabs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353B1D" w:rsidRDefault="00353B1D" w:rsidP="00353B1D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353B1D" w:rsidRPr="009D0711" w:rsidRDefault="00353B1D" w:rsidP="00353B1D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proofErr w:type="gram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aprobarea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cu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locuintele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in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inchiriere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- A.N.L.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punctajul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obtinut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la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aceasta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categorie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</w:p>
    <w:p w:rsidR="00353B1D" w:rsidRPr="00AD2BA8" w:rsidRDefault="00353B1D" w:rsidP="00353B1D">
      <w:pPr>
        <w:spacing w:line="276" w:lineRule="auto"/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53B1D" w:rsidRDefault="00353B1D" w:rsidP="00353B1D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53B1D" w:rsidRDefault="00353B1D" w:rsidP="00353B1D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dispozitiile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infiintarea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carora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inchirierii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dupa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autoritatile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administratiei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>”</w:t>
      </w:r>
    </w:p>
    <w:p w:rsidR="00353B1D" w:rsidRDefault="00353B1D" w:rsidP="00353B1D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dispozitiile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art.15 alin.9 din HG nr. 962/2001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actualizata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infiintarea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carora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exploatarii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repartizeaza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solicitantilor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inregistrate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indeplinesc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alin.7.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a)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intocmita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refacuta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</w:t>
      </w:r>
    </w:p>
    <w:p w:rsidR="00353B1D" w:rsidRDefault="00353B1D" w:rsidP="00353B1D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preocuparile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autoritaii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administratiei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solicitarilor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353B1D" w:rsidRPr="00CE3670" w:rsidRDefault="00353B1D" w:rsidP="00353B1D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intocmit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catre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sociala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analiza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locuintelor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inchirierii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tip - </w:t>
      </w:r>
      <w:r w:rsidRPr="00CE367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A.N.L.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</w:p>
    <w:p w:rsidR="00353B1D" w:rsidRPr="00AD2BA8" w:rsidRDefault="00353B1D" w:rsidP="00353B1D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sedinta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 w:rsidR="00B538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53801"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 w:rsidR="00B538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53801"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 w:rsidR="00B538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53801"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 w:rsidR="00B538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hotarare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AD2BA8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AD2BA8">
        <w:rPr>
          <w:rFonts w:ascii="Times New Roman" w:hAnsi="Times New Roman"/>
          <w:color w:val="000000" w:themeColor="text1"/>
          <w:sz w:val="28"/>
          <w:szCs w:val="28"/>
        </w:rPr>
        <w:t xml:space="preserve">  l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  <w:r w:rsidR="00B538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B1D" w:rsidRDefault="00353B1D" w:rsidP="00353B1D">
      <w:pPr>
        <w:spacing w:after="0"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B1D" w:rsidRDefault="00353B1D" w:rsidP="00353B1D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B1D" w:rsidRDefault="00353B1D" w:rsidP="00353B1D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B1D" w:rsidRDefault="00353B1D" w:rsidP="00353B1D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B1D" w:rsidRPr="00B53801" w:rsidRDefault="00353B1D" w:rsidP="00353B1D">
      <w:pPr>
        <w:pStyle w:val="Heading1"/>
        <w:shd w:val="clear" w:color="auto" w:fill="FFFFFF"/>
        <w:spacing w:before="0" w:after="135" w:line="276" w:lineRule="auto"/>
        <w:rPr>
          <w:rFonts w:ascii="Times New Roman" w:hAnsi="Times New Roman" w:cs="Times New Roman"/>
          <w:b/>
          <w:color w:val="000000" w:themeColor="text1"/>
        </w:rPr>
      </w:pPr>
      <w:r w:rsidRPr="00B53801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="00B53801">
        <w:rPr>
          <w:rFonts w:ascii="Times New Roman" w:hAnsi="Times New Roman" w:cs="Times New Roman"/>
          <w:color w:val="000000" w:themeColor="text1"/>
        </w:rPr>
        <w:t xml:space="preserve">   </w:t>
      </w:r>
      <w:r w:rsidRPr="00B53801">
        <w:rPr>
          <w:rFonts w:ascii="Times New Roman" w:hAnsi="Times New Roman" w:cs="Times New Roman"/>
          <w:color w:val="000000" w:themeColor="text1"/>
        </w:rPr>
        <w:t>INITIATOR,</w:t>
      </w:r>
    </w:p>
    <w:p w:rsidR="00353B1D" w:rsidRPr="00B53801" w:rsidRDefault="00353B1D" w:rsidP="00353B1D">
      <w:pPr>
        <w:spacing w:line="276" w:lineRule="auto"/>
        <w:ind w:left="0"/>
        <w:rPr>
          <w:rFonts w:ascii="Times New Roman" w:hAnsi="Times New Roman"/>
          <w:color w:val="000000" w:themeColor="text1"/>
          <w:sz w:val="32"/>
          <w:szCs w:val="32"/>
        </w:rPr>
      </w:pPr>
      <w:r w:rsidRPr="00B53801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                                   PRIMAR</w:t>
      </w:r>
    </w:p>
    <w:p w:rsidR="00353B1D" w:rsidRPr="00B53801" w:rsidRDefault="00353B1D" w:rsidP="00353B1D">
      <w:pPr>
        <w:spacing w:line="276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B53801">
        <w:rPr>
          <w:rFonts w:ascii="Times New Roman" w:hAnsi="Times New Roman"/>
          <w:color w:val="000000" w:themeColor="text1"/>
          <w:sz w:val="32"/>
          <w:szCs w:val="32"/>
        </w:rPr>
        <w:t xml:space="preserve">                  </w:t>
      </w:r>
      <w:r w:rsidR="00B53801">
        <w:rPr>
          <w:rFonts w:ascii="Times New Roman" w:hAnsi="Times New Roman"/>
          <w:color w:val="000000" w:themeColor="text1"/>
          <w:sz w:val="32"/>
          <w:szCs w:val="32"/>
        </w:rPr>
        <w:t xml:space="preserve">      </w:t>
      </w:r>
      <w:r w:rsidR="00B53801" w:rsidRPr="00B53801">
        <w:rPr>
          <w:rFonts w:ascii="Times New Roman" w:hAnsi="Times New Roman"/>
          <w:color w:val="000000" w:themeColor="text1"/>
          <w:sz w:val="32"/>
          <w:szCs w:val="32"/>
        </w:rPr>
        <w:t>MARIUS SCRECIU</w:t>
      </w:r>
    </w:p>
    <w:p w:rsidR="008D6C0C" w:rsidRDefault="00B53801"/>
    <w:sectPr w:rsidR="008D6C0C" w:rsidSect="00353B1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3B1D"/>
    <w:rsid w:val="001037A9"/>
    <w:rsid w:val="00184ED5"/>
    <w:rsid w:val="001902B7"/>
    <w:rsid w:val="00205838"/>
    <w:rsid w:val="00353B1D"/>
    <w:rsid w:val="004043AC"/>
    <w:rsid w:val="008C16A5"/>
    <w:rsid w:val="009C4C72"/>
    <w:rsid w:val="00B133E8"/>
    <w:rsid w:val="00B53801"/>
    <w:rsid w:val="00C56F48"/>
    <w:rsid w:val="00DB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1D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B1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1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353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B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1D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353B1D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2023-02-15T13:19:00Z</dcterms:created>
  <dcterms:modified xsi:type="dcterms:W3CDTF">2023-02-15T13:26:00Z</dcterms:modified>
</cp:coreProperties>
</file>