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6AFD0" w14:textId="77777777" w:rsidR="009062BF" w:rsidRPr="009062BF" w:rsidRDefault="009062BF" w:rsidP="009062BF">
      <w:pPr>
        <w:tabs>
          <w:tab w:val="center" w:pos="4535"/>
          <w:tab w:val="right" w:pos="9070"/>
        </w:tabs>
        <w:suppressAutoHyphens/>
        <w:spacing w:after="0" w:line="360" w:lineRule="auto"/>
        <w:contextualSpacing/>
        <w:rPr>
          <w:rFonts w:ascii="Times New Roman" w:eastAsia="Times New Roman" w:hAnsi="Times New Roman" w:cs="Times New Roman"/>
          <w:b/>
          <w:bCs/>
          <w:kern w:val="1"/>
          <w:sz w:val="24"/>
          <w:szCs w:val="24"/>
          <w:lang w:eastAsia="ar-SA"/>
        </w:rPr>
      </w:pPr>
      <w:r w:rsidRPr="009062BF">
        <w:rPr>
          <w:rFonts w:ascii="Times New Roman" w:eastAsia="Times New Roman" w:hAnsi="Times New Roman" w:cs="Times New Roman"/>
          <w:noProof/>
          <w:kern w:val="1"/>
          <w:sz w:val="24"/>
          <w:szCs w:val="24"/>
          <w:lang w:eastAsia="ar-SA"/>
        </w:rPr>
        <w:drawing>
          <wp:anchor distT="0" distB="0" distL="114300" distR="114300" simplePos="0" relativeHeight="251660288" behindDoc="1" locked="0" layoutInCell="1" allowOverlap="1" wp14:anchorId="638B0AD9" wp14:editId="682C20AA">
            <wp:simplePos x="0" y="0"/>
            <wp:positionH relativeFrom="column">
              <wp:posOffset>5186045</wp:posOffset>
            </wp:positionH>
            <wp:positionV relativeFrom="paragraph">
              <wp:posOffset>-131446</wp:posOffset>
            </wp:positionV>
            <wp:extent cx="733425" cy="923925"/>
            <wp:effectExtent l="0" t="0" r="9525" b="9525"/>
            <wp:wrapNone/>
            <wp:docPr id="4" name="Picture 4" descr="Anexa 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exa n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62BF">
        <w:rPr>
          <w:rFonts w:ascii="Times New Roman" w:eastAsia="Times New Roman" w:hAnsi="Times New Roman" w:cs="Times New Roman"/>
          <w:noProof/>
          <w:kern w:val="1"/>
          <w:sz w:val="24"/>
          <w:szCs w:val="24"/>
          <w:lang w:eastAsia="ar-SA"/>
        </w:rPr>
        <w:drawing>
          <wp:anchor distT="0" distB="0" distL="114935" distR="114935" simplePos="0" relativeHeight="251659264" behindDoc="1" locked="0" layoutInCell="1" allowOverlap="1" wp14:anchorId="7FEE00EE" wp14:editId="68A6AF3B">
            <wp:simplePos x="0" y="0"/>
            <wp:positionH relativeFrom="margin">
              <wp:align>left</wp:align>
            </wp:positionH>
            <wp:positionV relativeFrom="paragraph">
              <wp:posOffset>-133350</wp:posOffset>
            </wp:positionV>
            <wp:extent cx="713740"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l="10628" r="9563" b="4681"/>
                    <a:stretch>
                      <a:fillRect/>
                    </a:stretch>
                  </pic:blipFill>
                  <pic:spPr bwMode="auto">
                    <a:xfrm>
                      <a:off x="0" y="0"/>
                      <a:ext cx="713740" cy="9144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062BF">
        <w:rPr>
          <w:rFonts w:ascii="Times New Roman" w:eastAsia="Times New Roman" w:hAnsi="Times New Roman" w:cs="Times New Roman"/>
          <w:b/>
          <w:bCs/>
          <w:kern w:val="1"/>
          <w:sz w:val="24"/>
          <w:szCs w:val="24"/>
          <w:lang w:eastAsia="ar-SA"/>
        </w:rPr>
        <w:tab/>
        <w:t>R  O  M  Â  N  I  A</w:t>
      </w:r>
      <w:r w:rsidRPr="009062BF">
        <w:rPr>
          <w:rFonts w:ascii="Times New Roman" w:eastAsia="Times New Roman" w:hAnsi="Times New Roman" w:cs="Times New Roman"/>
          <w:b/>
          <w:bCs/>
          <w:kern w:val="1"/>
          <w:sz w:val="24"/>
          <w:szCs w:val="24"/>
          <w:lang w:eastAsia="ar-SA"/>
        </w:rPr>
        <w:tab/>
      </w:r>
    </w:p>
    <w:p w14:paraId="5903C7AE" w14:textId="77777777" w:rsidR="009062BF" w:rsidRPr="009062BF" w:rsidRDefault="009062BF" w:rsidP="009062BF">
      <w:pPr>
        <w:suppressAutoHyphens/>
        <w:spacing w:after="0" w:line="360" w:lineRule="auto"/>
        <w:contextualSpacing/>
        <w:jc w:val="center"/>
        <w:rPr>
          <w:rFonts w:ascii="Times New Roman" w:eastAsia="Times New Roman" w:hAnsi="Times New Roman" w:cs="Times New Roman"/>
          <w:b/>
          <w:kern w:val="1"/>
          <w:sz w:val="24"/>
          <w:szCs w:val="24"/>
          <w:lang w:eastAsia="ar-SA"/>
        </w:rPr>
      </w:pPr>
      <w:r w:rsidRPr="009062BF">
        <w:rPr>
          <w:rFonts w:ascii="Times New Roman" w:eastAsia="Times New Roman" w:hAnsi="Times New Roman" w:cs="Times New Roman"/>
          <w:b/>
          <w:kern w:val="1"/>
          <w:sz w:val="24"/>
          <w:szCs w:val="24"/>
          <w:lang w:eastAsia="ar-SA"/>
        </w:rPr>
        <w:t>JUDEŢUL CLUJ</w:t>
      </w:r>
    </w:p>
    <w:p w14:paraId="011047A4" w14:textId="77777777" w:rsidR="009062BF" w:rsidRPr="009062BF" w:rsidRDefault="009062BF" w:rsidP="009062BF">
      <w:pPr>
        <w:pBdr>
          <w:bottom w:val="single" w:sz="12" w:space="2" w:color="000000"/>
        </w:pBdr>
        <w:suppressAutoHyphens/>
        <w:spacing w:after="0" w:line="360" w:lineRule="auto"/>
        <w:jc w:val="center"/>
        <w:rPr>
          <w:rFonts w:ascii="Times New Roman" w:eastAsia="Times New Roman" w:hAnsi="Times New Roman" w:cs="Times New Roman"/>
          <w:kern w:val="1"/>
          <w:sz w:val="24"/>
          <w:szCs w:val="24"/>
          <w:lang w:eastAsia="ar-SA"/>
        </w:rPr>
      </w:pPr>
      <w:r w:rsidRPr="009062BF">
        <w:rPr>
          <w:rFonts w:ascii="Times New Roman" w:eastAsia="Times New Roman" w:hAnsi="Times New Roman" w:cs="Times New Roman"/>
          <w:kern w:val="1"/>
          <w:sz w:val="24"/>
          <w:szCs w:val="24"/>
          <w:lang w:eastAsia="ar-SA"/>
        </w:rPr>
        <w:t>COMUNA MIHAI VITEAZU</w:t>
      </w:r>
    </w:p>
    <w:p w14:paraId="6899017E" w14:textId="77777777" w:rsidR="009062BF" w:rsidRPr="009062BF" w:rsidRDefault="009062BF" w:rsidP="009062BF">
      <w:pPr>
        <w:suppressAutoHyphens/>
        <w:spacing w:after="0" w:line="240" w:lineRule="auto"/>
        <w:jc w:val="center"/>
        <w:rPr>
          <w:rFonts w:ascii="Times New Roman" w:eastAsia="Times New Roman" w:hAnsi="Times New Roman" w:cs="Times New Roman"/>
          <w:kern w:val="1"/>
          <w:sz w:val="24"/>
          <w:szCs w:val="24"/>
          <w:lang w:eastAsia="ar-SA"/>
        </w:rPr>
      </w:pPr>
      <w:r w:rsidRPr="009062BF">
        <w:rPr>
          <w:rFonts w:ascii="Times New Roman" w:eastAsia="Times New Roman" w:hAnsi="Times New Roman" w:cs="Times New Roman"/>
          <w:kern w:val="1"/>
          <w:sz w:val="24"/>
          <w:szCs w:val="24"/>
          <w:lang w:eastAsia="ar-SA"/>
        </w:rPr>
        <w:t>Mihai Viteazu, strada Transilvaniei nr. 147, cod poștal 407405</w:t>
      </w:r>
    </w:p>
    <w:p w14:paraId="50DB3157" w14:textId="77777777" w:rsidR="009062BF" w:rsidRPr="009062BF" w:rsidRDefault="009062BF" w:rsidP="009062BF">
      <w:pPr>
        <w:suppressAutoHyphens/>
        <w:spacing w:after="0" w:line="240" w:lineRule="auto"/>
        <w:jc w:val="center"/>
        <w:rPr>
          <w:rFonts w:ascii="Times New Roman" w:eastAsia="Times New Roman" w:hAnsi="Times New Roman" w:cs="Times New Roman"/>
          <w:kern w:val="1"/>
          <w:sz w:val="24"/>
          <w:szCs w:val="24"/>
          <w:lang w:eastAsia="ar-SA"/>
        </w:rPr>
      </w:pPr>
      <w:r w:rsidRPr="009062BF">
        <w:rPr>
          <w:rFonts w:ascii="Times New Roman" w:eastAsia="Times New Roman" w:hAnsi="Times New Roman" w:cs="Times New Roman"/>
          <w:kern w:val="1"/>
          <w:sz w:val="24"/>
          <w:szCs w:val="24"/>
          <w:lang w:eastAsia="ar-SA"/>
        </w:rPr>
        <w:t>telefon: +40.264.329.100, +40.264.329.101, fax: +40.264.286.101, +40.264.329.100</w:t>
      </w:r>
    </w:p>
    <w:p w14:paraId="0400B17F" w14:textId="77777777" w:rsidR="009062BF" w:rsidRPr="009062BF" w:rsidRDefault="009062BF" w:rsidP="009062BF">
      <w:pPr>
        <w:suppressAutoHyphens/>
        <w:spacing w:after="0" w:line="240" w:lineRule="auto"/>
        <w:jc w:val="center"/>
        <w:rPr>
          <w:rFonts w:ascii="Times New Roman" w:eastAsia="Times New Roman" w:hAnsi="Times New Roman" w:cs="Times New Roman"/>
          <w:kern w:val="1"/>
          <w:sz w:val="24"/>
          <w:szCs w:val="24"/>
          <w:lang w:eastAsia="ar-SA"/>
        </w:rPr>
      </w:pPr>
      <w:r w:rsidRPr="009062BF">
        <w:rPr>
          <w:rFonts w:ascii="Times New Roman" w:eastAsia="Times New Roman" w:hAnsi="Times New Roman" w:cs="Times New Roman"/>
          <w:kern w:val="1"/>
          <w:sz w:val="24"/>
          <w:szCs w:val="24"/>
          <w:lang w:eastAsia="ar-SA"/>
        </w:rPr>
        <w:t xml:space="preserve">pagină de internet: </w:t>
      </w:r>
      <w:hyperlink r:id="rId6" w:history="1">
        <w:r w:rsidRPr="009062BF">
          <w:rPr>
            <w:rFonts w:ascii="Times New Roman" w:eastAsia="Times New Roman" w:hAnsi="Times New Roman" w:cs="Times New Roman"/>
            <w:color w:val="0000FF"/>
            <w:kern w:val="1"/>
            <w:sz w:val="24"/>
            <w:szCs w:val="24"/>
            <w:u w:val="single"/>
            <w:lang w:eastAsia="ar-SA"/>
          </w:rPr>
          <w:t>www.primariamihaiviteazu.ro</w:t>
        </w:r>
      </w:hyperlink>
      <w:r w:rsidRPr="009062BF">
        <w:rPr>
          <w:rFonts w:ascii="Times New Roman" w:eastAsia="Times New Roman" w:hAnsi="Times New Roman" w:cs="Times New Roman"/>
          <w:kern w:val="1"/>
          <w:sz w:val="24"/>
          <w:szCs w:val="24"/>
          <w:lang w:eastAsia="ar-SA"/>
        </w:rPr>
        <w:t xml:space="preserve">  e-mail: </w:t>
      </w:r>
      <w:hyperlink r:id="rId7" w:history="1">
        <w:r w:rsidRPr="009062BF">
          <w:rPr>
            <w:rFonts w:ascii="Times New Roman" w:eastAsia="Times New Roman" w:hAnsi="Times New Roman" w:cs="Times New Roman"/>
            <w:color w:val="0000FF"/>
            <w:kern w:val="1"/>
            <w:sz w:val="24"/>
            <w:szCs w:val="24"/>
            <w:u w:val="single"/>
            <w:lang w:eastAsia="ar-SA"/>
          </w:rPr>
          <w:t>impozite@primariamihaiviteazu.ro</w:t>
        </w:r>
      </w:hyperlink>
      <w:r w:rsidRPr="009062BF">
        <w:rPr>
          <w:rFonts w:ascii="Times New Roman" w:eastAsia="Times New Roman" w:hAnsi="Times New Roman" w:cs="Times New Roman"/>
          <w:kern w:val="1"/>
          <w:sz w:val="24"/>
          <w:szCs w:val="24"/>
          <w:lang w:eastAsia="ar-SA"/>
        </w:rPr>
        <w:t xml:space="preserve">  </w:t>
      </w:r>
    </w:p>
    <w:p w14:paraId="29A61547" w14:textId="77777777" w:rsidR="009062BF" w:rsidRPr="009062BF" w:rsidRDefault="009062BF" w:rsidP="009062BF">
      <w:pPr>
        <w:widowControl w:val="0"/>
        <w:suppressAutoHyphens/>
        <w:autoSpaceDN w:val="0"/>
        <w:spacing w:after="0" w:line="240" w:lineRule="auto"/>
        <w:ind w:left="720"/>
        <w:rPr>
          <w:rFonts w:ascii="Times New Roman" w:eastAsia="Andale Sans UI" w:hAnsi="Times New Roman" w:cs="Tahoma"/>
          <w:b/>
          <w:kern w:val="3"/>
        </w:rPr>
      </w:pPr>
      <w:r w:rsidRPr="009062BF">
        <w:rPr>
          <w:rFonts w:ascii="Times New Roman" w:eastAsia="Andale Sans UI" w:hAnsi="Times New Roman" w:cs="Tahoma"/>
          <w:b/>
          <w:kern w:val="3"/>
        </w:rPr>
        <w:tab/>
      </w:r>
      <w:r w:rsidRPr="009062BF">
        <w:rPr>
          <w:rFonts w:ascii="Times New Roman" w:eastAsia="Andale Sans UI" w:hAnsi="Times New Roman" w:cs="Tahoma"/>
          <w:b/>
          <w:kern w:val="3"/>
        </w:rPr>
        <w:tab/>
        <w:t>Operator de date cu caracter personal nr 2632/2019</w:t>
      </w:r>
    </w:p>
    <w:p w14:paraId="445931B9" w14:textId="604627A1" w:rsidR="009062BF" w:rsidRPr="00C3544D" w:rsidRDefault="009062BF" w:rsidP="009062BF">
      <w:pPr>
        <w:widowControl w:val="0"/>
        <w:suppressAutoHyphens/>
        <w:autoSpaceDN w:val="0"/>
        <w:spacing w:after="0" w:line="240" w:lineRule="auto"/>
        <w:ind w:left="720"/>
        <w:rPr>
          <w:rFonts w:ascii="Times New Roman" w:eastAsia="Andale Sans UI" w:hAnsi="Times New Roman" w:cs="Times New Roman"/>
          <w:kern w:val="3"/>
          <w:sz w:val="26"/>
          <w:szCs w:val="26"/>
        </w:rPr>
      </w:pPr>
      <w:r w:rsidRPr="00C3544D">
        <w:rPr>
          <w:rFonts w:ascii="Arial" w:eastAsia="Andale Sans UI" w:hAnsi="Arial" w:cs="Arial"/>
          <w:kern w:val="3"/>
        </w:rPr>
        <w:tab/>
      </w:r>
      <w:r w:rsidRPr="00C3544D">
        <w:rPr>
          <w:rFonts w:ascii="Arial" w:eastAsia="Andale Sans UI" w:hAnsi="Arial" w:cs="Arial"/>
          <w:kern w:val="3"/>
        </w:rPr>
        <w:tab/>
      </w:r>
      <w:r w:rsidRPr="00C3544D">
        <w:rPr>
          <w:rFonts w:ascii="Arial" w:eastAsia="Andale Sans UI" w:hAnsi="Arial" w:cs="Arial"/>
          <w:kern w:val="3"/>
        </w:rPr>
        <w:tab/>
      </w:r>
      <w:r w:rsidRPr="00C3544D">
        <w:rPr>
          <w:rFonts w:ascii="Times New Roman" w:eastAsia="Andale Sans UI" w:hAnsi="Times New Roman" w:cs="Times New Roman"/>
          <w:kern w:val="3"/>
        </w:rPr>
        <w:t xml:space="preserve">         </w:t>
      </w:r>
      <w:r>
        <w:rPr>
          <w:rFonts w:ascii="Times New Roman" w:eastAsia="Andale Sans UI" w:hAnsi="Times New Roman" w:cs="Times New Roman"/>
          <w:kern w:val="3"/>
        </w:rPr>
        <w:t xml:space="preserve">   </w:t>
      </w:r>
      <w:r w:rsidRPr="00C3544D">
        <w:rPr>
          <w:rFonts w:ascii="Times New Roman" w:eastAsia="Andale Sans UI" w:hAnsi="Times New Roman" w:cs="Times New Roman"/>
          <w:kern w:val="3"/>
        </w:rPr>
        <w:t xml:space="preserve"> </w:t>
      </w:r>
      <w:r w:rsidRPr="00C3544D">
        <w:rPr>
          <w:rFonts w:ascii="Times New Roman" w:hAnsi="Times New Roman" w:cs="Times New Roman"/>
          <w:b/>
          <w:bCs/>
          <w:sz w:val="26"/>
          <w:szCs w:val="26"/>
        </w:rPr>
        <w:t xml:space="preserve">Nr. </w:t>
      </w:r>
      <w:r>
        <w:rPr>
          <w:rFonts w:ascii="Times New Roman" w:hAnsi="Times New Roman" w:cs="Times New Roman"/>
          <w:b/>
          <w:bCs/>
          <w:sz w:val="26"/>
          <w:szCs w:val="26"/>
        </w:rPr>
        <w:t>2325</w:t>
      </w:r>
      <w:r w:rsidRPr="00C3544D">
        <w:rPr>
          <w:rFonts w:ascii="Times New Roman" w:hAnsi="Times New Roman" w:cs="Times New Roman"/>
          <w:b/>
          <w:bCs/>
          <w:sz w:val="26"/>
          <w:szCs w:val="26"/>
        </w:rPr>
        <w:t xml:space="preserve"> /2</w:t>
      </w:r>
      <w:r>
        <w:rPr>
          <w:rFonts w:ascii="Times New Roman" w:hAnsi="Times New Roman" w:cs="Times New Roman"/>
          <w:b/>
          <w:bCs/>
          <w:sz w:val="26"/>
          <w:szCs w:val="26"/>
        </w:rPr>
        <w:t>3</w:t>
      </w:r>
      <w:r w:rsidRPr="00C3544D">
        <w:rPr>
          <w:rFonts w:ascii="Times New Roman" w:hAnsi="Times New Roman" w:cs="Times New Roman"/>
          <w:b/>
          <w:bCs/>
          <w:sz w:val="26"/>
          <w:szCs w:val="26"/>
        </w:rPr>
        <w:t>.02.202</w:t>
      </w:r>
      <w:r>
        <w:rPr>
          <w:rFonts w:ascii="Times New Roman" w:hAnsi="Times New Roman" w:cs="Times New Roman"/>
          <w:b/>
          <w:bCs/>
          <w:sz w:val="26"/>
          <w:szCs w:val="26"/>
        </w:rPr>
        <w:t>3</w:t>
      </w:r>
    </w:p>
    <w:p w14:paraId="2CD55DF3" w14:textId="5D9D658A" w:rsidR="009062BF" w:rsidRDefault="009062BF" w:rsidP="009062BF">
      <w:pPr>
        <w:pStyle w:val="Standard"/>
        <w:ind w:left="720"/>
        <w:jc w:val="center"/>
        <w:rPr>
          <w:rFonts w:cs="Times New Roman"/>
          <w:sz w:val="22"/>
          <w:szCs w:val="22"/>
          <w:lang w:val="en-US"/>
        </w:rPr>
      </w:pPr>
      <w:r>
        <w:rPr>
          <w:rFonts w:cs="Times New Roman"/>
          <w:sz w:val="22"/>
          <w:szCs w:val="22"/>
          <w:lang w:val="en-US"/>
        </w:rPr>
        <w:tab/>
      </w:r>
    </w:p>
    <w:p w14:paraId="7A4D49AD" w14:textId="02107D4B" w:rsidR="009062BF" w:rsidRDefault="009062BF" w:rsidP="009062BF">
      <w:pPr>
        <w:pStyle w:val="Standard"/>
        <w:ind w:left="720"/>
        <w:jc w:val="center"/>
        <w:rPr>
          <w:rFonts w:cs="Times New Roman"/>
          <w:sz w:val="22"/>
          <w:szCs w:val="22"/>
          <w:lang w:val="en-US"/>
        </w:rPr>
      </w:pPr>
    </w:p>
    <w:p w14:paraId="4DA35B12" w14:textId="77777777" w:rsidR="009062BF" w:rsidRDefault="009062BF" w:rsidP="009062BF">
      <w:pPr>
        <w:pStyle w:val="Standard"/>
        <w:ind w:left="720"/>
        <w:jc w:val="center"/>
        <w:rPr>
          <w:rFonts w:cs="Times New Roman"/>
          <w:sz w:val="22"/>
          <w:szCs w:val="22"/>
          <w:lang w:val="en-US"/>
        </w:rPr>
      </w:pPr>
    </w:p>
    <w:p w14:paraId="108201A8" w14:textId="77777777" w:rsidR="009062BF" w:rsidRPr="00D87ADA" w:rsidRDefault="009062BF" w:rsidP="009062BF">
      <w:pPr>
        <w:pStyle w:val="Standard"/>
        <w:jc w:val="center"/>
        <w:rPr>
          <w:rFonts w:cs="Times New Roman"/>
          <w:b/>
          <w:color w:val="FF0000"/>
          <w:sz w:val="28"/>
          <w:szCs w:val="28"/>
        </w:rPr>
      </w:pPr>
      <w:r w:rsidRPr="00D87ADA">
        <w:rPr>
          <w:rFonts w:cs="Times New Roman"/>
          <w:b/>
          <w:color w:val="FF0000"/>
          <w:sz w:val="28"/>
          <w:szCs w:val="28"/>
        </w:rPr>
        <w:t>RAPORT DE SPECIALITATE</w:t>
      </w:r>
    </w:p>
    <w:p w14:paraId="66863D5B" w14:textId="77777777" w:rsidR="009062BF" w:rsidRDefault="009062BF" w:rsidP="009062BF">
      <w:pPr>
        <w:pStyle w:val="Textbody"/>
        <w:jc w:val="center"/>
        <w:rPr>
          <w:rFonts w:cs="Times New Roman"/>
          <w:b/>
          <w:sz w:val="26"/>
          <w:szCs w:val="26"/>
        </w:rPr>
      </w:pPr>
      <w:r w:rsidRPr="00133C7C">
        <w:rPr>
          <w:rFonts w:cs="Times New Roman"/>
          <w:b/>
          <w:sz w:val="26"/>
          <w:szCs w:val="26"/>
        </w:rPr>
        <w:t xml:space="preserve">la Proiectul de hotarare privind stabilirea si indexarea impozitelor si taxelor locale pentru </w:t>
      </w:r>
    </w:p>
    <w:p w14:paraId="46ECB628" w14:textId="72FEF118" w:rsidR="009062BF" w:rsidRPr="00133C7C" w:rsidRDefault="009062BF" w:rsidP="009062BF">
      <w:pPr>
        <w:pStyle w:val="Textbody"/>
        <w:jc w:val="center"/>
        <w:rPr>
          <w:rFonts w:cs="Times New Roman"/>
          <w:b/>
          <w:sz w:val="26"/>
          <w:szCs w:val="26"/>
        </w:rPr>
      </w:pPr>
      <w:r w:rsidRPr="00133C7C">
        <w:rPr>
          <w:rFonts w:cs="Times New Roman"/>
          <w:b/>
          <w:sz w:val="26"/>
          <w:szCs w:val="26"/>
        </w:rPr>
        <w:t>anul 202</w:t>
      </w:r>
      <w:r>
        <w:rPr>
          <w:rFonts w:cs="Times New Roman"/>
          <w:b/>
          <w:sz w:val="26"/>
          <w:szCs w:val="26"/>
        </w:rPr>
        <w:t>4</w:t>
      </w:r>
      <w:r w:rsidRPr="00133C7C">
        <w:rPr>
          <w:rFonts w:cs="Times New Roman"/>
          <w:b/>
          <w:sz w:val="26"/>
          <w:szCs w:val="26"/>
        </w:rPr>
        <w:t>,</w:t>
      </w:r>
      <w:r>
        <w:rPr>
          <w:rFonts w:cs="Times New Roman"/>
          <w:b/>
          <w:sz w:val="26"/>
          <w:szCs w:val="26"/>
        </w:rPr>
        <w:t xml:space="preserve"> </w:t>
      </w:r>
      <w:r w:rsidRPr="00133C7C">
        <w:rPr>
          <w:rFonts w:cs="Times New Roman"/>
          <w:b/>
          <w:sz w:val="26"/>
          <w:szCs w:val="26"/>
        </w:rPr>
        <w:t>la nivelul Comunei Mihai Viteazu,jud Cluj</w:t>
      </w:r>
    </w:p>
    <w:p w14:paraId="0214FE2B" w14:textId="1D21E460" w:rsidR="009062BF" w:rsidRDefault="009062BF" w:rsidP="009062BF">
      <w:pPr>
        <w:pStyle w:val="Textbody"/>
        <w:ind w:firstLine="708"/>
        <w:contextualSpacing/>
        <w:rPr>
          <w:rFonts w:cs="Times New Roman"/>
        </w:rPr>
      </w:pPr>
    </w:p>
    <w:p w14:paraId="3843057A" w14:textId="7E35E18C" w:rsidR="009062BF" w:rsidRDefault="009062BF" w:rsidP="009062BF">
      <w:pPr>
        <w:pStyle w:val="Textbody"/>
        <w:ind w:firstLine="708"/>
        <w:contextualSpacing/>
        <w:rPr>
          <w:rFonts w:cs="Times New Roman"/>
        </w:rPr>
      </w:pPr>
    </w:p>
    <w:p w14:paraId="741ABBF5" w14:textId="77777777" w:rsidR="009062BF" w:rsidRDefault="009062BF" w:rsidP="009062BF">
      <w:pPr>
        <w:pStyle w:val="Textbody"/>
        <w:ind w:firstLine="708"/>
        <w:contextualSpacing/>
        <w:rPr>
          <w:rFonts w:cs="Times New Roman"/>
        </w:rPr>
      </w:pPr>
    </w:p>
    <w:p w14:paraId="7A675EBB" w14:textId="77777777" w:rsidR="009062BF" w:rsidRPr="00A16A81" w:rsidRDefault="009062BF" w:rsidP="009062BF">
      <w:pPr>
        <w:pStyle w:val="Textbody"/>
        <w:ind w:firstLine="708"/>
        <w:contextualSpacing/>
        <w:rPr>
          <w:rFonts w:cs="Times New Roman"/>
        </w:rPr>
      </w:pPr>
      <w:r w:rsidRPr="00A16A81">
        <w:rPr>
          <w:rFonts w:cs="Times New Roman"/>
        </w:rPr>
        <w:t>AVAND IN VEDERE:</w:t>
      </w:r>
    </w:p>
    <w:p w14:paraId="6AAA2518" w14:textId="77777777" w:rsidR="009062BF" w:rsidRPr="00A16A81" w:rsidRDefault="009062BF" w:rsidP="009062BF">
      <w:pPr>
        <w:pStyle w:val="Textbody"/>
        <w:contextualSpacing/>
        <w:rPr>
          <w:rFonts w:cs="Times New Roman"/>
        </w:rPr>
      </w:pPr>
      <w:r w:rsidRPr="00A16A81">
        <w:rPr>
          <w:rFonts w:cs="Times New Roman"/>
        </w:rPr>
        <w:t>-Titlul IX- Impozite si Taxe Locale din Legea nr 227/2015 privind Codul Fiscal ,cu modificarile si completarile ulterioare;</w:t>
      </w:r>
    </w:p>
    <w:p w14:paraId="1C5DEF8C" w14:textId="77777777" w:rsidR="009062BF" w:rsidRDefault="009062BF" w:rsidP="009062BF">
      <w:pPr>
        <w:pStyle w:val="Textbody"/>
        <w:contextualSpacing/>
        <w:rPr>
          <w:rFonts w:cs="Times New Roman"/>
        </w:rPr>
      </w:pPr>
      <w:r w:rsidRPr="00A16A81">
        <w:rPr>
          <w:rFonts w:cs="Times New Roman"/>
        </w:rPr>
        <w:t>-Legea nr 207/2015 privind Codul de Procedura Fiscala;</w:t>
      </w:r>
    </w:p>
    <w:p w14:paraId="5ABBA1ED" w14:textId="77777777" w:rsidR="009062BF" w:rsidRPr="00A16A81" w:rsidRDefault="009062BF" w:rsidP="009062BF">
      <w:pPr>
        <w:pStyle w:val="Textbody"/>
        <w:contextualSpacing/>
        <w:rPr>
          <w:rFonts w:cs="Times New Roman"/>
        </w:rPr>
      </w:pPr>
    </w:p>
    <w:p w14:paraId="6B3FF9A8" w14:textId="77777777" w:rsidR="009062BF" w:rsidRPr="00A16A81" w:rsidRDefault="009062BF" w:rsidP="009062BF">
      <w:pPr>
        <w:pStyle w:val="Textbody"/>
        <w:contextualSpacing/>
        <w:rPr>
          <w:rFonts w:cs="Times New Roman"/>
        </w:rPr>
      </w:pPr>
      <w:r w:rsidRPr="00A16A81">
        <w:rPr>
          <w:rFonts w:cs="Times New Roman"/>
        </w:rPr>
        <w:tab/>
        <w:t>TINAND CONT DE :</w:t>
      </w:r>
    </w:p>
    <w:p w14:paraId="105985D7" w14:textId="4CEAA939" w:rsidR="009062BF" w:rsidRPr="00A16A81" w:rsidRDefault="009062BF" w:rsidP="009062BF">
      <w:pPr>
        <w:pStyle w:val="Standard"/>
        <w:ind w:firstLine="708"/>
        <w:contextualSpacing/>
        <w:rPr>
          <w:rFonts w:cs="Times New Roman"/>
        </w:rPr>
      </w:pPr>
      <w:r w:rsidRPr="00A16A81">
        <w:rPr>
          <w:rFonts w:cs="Times New Roman"/>
        </w:rPr>
        <w:t xml:space="preserve">Necesitatea adoptarii unei Hotarari de Consiliu Local  privind stabilirea </w:t>
      </w:r>
      <w:r>
        <w:rPr>
          <w:rFonts w:cs="Times New Roman"/>
        </w:rPr>
        <w:t xml:space="preserve">si indexarea </w:t>
      </w:r>
      <w:r w:rsidRPr="00A16A81">
        <w:rPr>
          <w:rFonts w:cs="Times New Roman"/>
        </w:rPr>
        <w:t>impozitelor si taxelor locale  pentru anul 202</w:t>
      </w:r>
      <w:r>
        <w:rPr>
          <w:rFonts w:cs="Times New Roman"/>
        </w:rPr>
        <w:t>4</w:t>
      </w:r>
      <w:r w:rsidRPr="00A16A81">
        <w:rPr>
          <w:rFonts w:cs="Times New Roman"/>
          <w:b/>
        </w:rPr>
        <w:t xml:space="preserve"> </w:t>
      </w:r>
      <w:r w:rsidRPr="00A16A81">
        <w:rPr>
          <w:rFonts w:cs="Times New Roman"/>
        </w:rPr>
        <w:t>,la nivelul Comunei Mihai Viteazu</w:t>
      </w:r>
      <w:r w:rsidRPr="00A16A81">
        <w:rPr>
          <w:rFonts w:cs="Times New Roman"/>
          <w:b/>
        </w:rPr>
        <w:t xml:space="preserve"> ,</w:t>
      </w:r>
      <w:r w:rsidRPr="00A16A81">
        <w:rPr>
          <w:rFonts w:cs="Times New Roman"/>
        </w:rPr>
        <w:t xml:space="preserve">in conformitate cu prevederile Legii 227/2015 privind Codul Fiscal , cu modificarile si completarile ulterioare; </w:t>
      </w:r>
    </w:p>
    <w:p w14:paraId="55703A7B" w14:textId="77777777" w:rsidR="009062BF" w:rsidRDefault="009062BF" w:rsidP="009062BF">
      <w:pPr>
        <w:pStyle w:val="Standard"/>
        <w:ind w:firstLine="708"/>
        <w:rPr>
          <w:rFonts w:cs="Times New Roman"/>
        </w:rPr>
      </w:pPr>
      <w:r w:rsidRPr="00A16A81">
        <w:rPr>
          <w:rFonts w:cs="Times New Roman"/>
        </w:rPr>
        <w:t xml:space="preserve">Precum si de faptul ca in algoritmul de calcul al impozitelor si taxelor locale, anumite valori au fost stabilite insasi prin Codul Fiscal, iar altele au fost determinate intre anumite cote procentuale, lasandu-se la latitudinea Consiliilor </w:t>
      </w:r>
      <w:r>
        <w:rPr>
          <w:rFonts w:cs="Times New Roman"/>
        </w:rPr>
        <w:t>L</w:t>
      </w:r>
      <w:r w:rsidRPr="00A16A81">
        <w:rPr>
          <w:rFonts w:cs="Times New Roman"/>
        </w:rPr>
        <w:t>ocale stabilirea valorilor intre limitele prevazute de lege .</w:t>
      </w:r>
    </w:p>
    <w:p w14:paraId="4D80756C" w14:textId="77777777" w:rsidR="009062BF" w:rsidRPr="00A16A81" w:rsidRDefault="009062BF" w:rsidP="009062BF">
      <w:pPr>
        <w:pStyle w:val="Standard"/>
        <w:ind w:firstLine="708"/>
        <w:rPr>
          <w:rFonts w:cs="Times New Roman"/>
        </w:rPr>
      </w:pPr>
    </w:p>
    <w:p w14:paraId="542589EC" w14:textId="0B0E2727" w:rsidR="009062BF" w:rsidRDefault="009062BF" w:rsidP="009062BF">
      <w:pPr>
        <w:pStyle w:val="Standard"/>
        <w:rPr>
          <w:rFonts w:cs="Times New Roman"/>
        </w:rPr>
      </w:pPr>
      <w:r>
        <w:rPr>
          <w:rFonts w:cs="Times New Roman"/>
        </w:rPr>
        <w:tab/>
      </w:r>
      <w:r w:rsidRPr="00122F0F">
        <w:rPr>
          <w:rFonts w:cs="Times New Roman"/>
        </w:rPr>
        <w:t xml:space="preserve">Se propune ca la nivelul Comunei Mihai Viteazu, </w:t>
      </w:r>
      <w:bookmarkStart w:id="0" w:name="_Hlk96681556"/>
      <w:r w:rsidRPr="00122F0F">
        <w:rPr>
          <w:rFonts w:cs="Times New Roman"/>
        </w:rPr>
        <w:t>in cazul oricărui impozit sau oricărei taxe locale, care constă într-o anumită sumă în lei sau care este stabilită pe baza unei anumite sume în lei, sumele respective sa fie indexate</w:t>
      </w:r>
      <w:bookmarkEnd w:id="0"/>
      <w:r w:rsidRPr="00122F0F">
        <w:rPr>
          <w:rFonts w:cs="Times New Roman"/>
        </w:rPr>
        <w:t xml:space="preserve"> cu un procent de </w:t>
      </w:r>
      <w:r>
        <w:rPr>
          <w:rFonts w:cs="Times New Roman"/>
          <w:b/>
        </w:rPr>
        <w:t>13,8</w:t>
      </w:r>
      <w:r w:rsidRPr="00F76BD3">
        <w:rPr>
          <w:rFonts w:cs="Times New Roman"/>
          <w:b/>
        </w:rPr>
        <w:t xml:space="preserve"> %</w:t>
      </w:r>
      <w:r w:rsidRPr="00122F0F">
        <w:rPr>
          <w:rFonts w:cs="Times New Roman"/>
        </w:rPr>
        <w:t xml:space="preserve"> re</w:t>
      </w:r>
      <w:r>
        <w:rPr>
          <w:rFonts w:cs="Times New Roman"/>
        </w:rPr>
        <w:t xml:space="preserve">prezentand </w:t>
      </w:r>
      <w:r w:rsidRPr="00F76BD3">
        <w:rPr>
          <w:rFonts w:cs="Times New Roman"/>
          <w:b/>
        </w:rPr>
        <w:t>indicele de inflatie stabilit pentru anul 202</w:t>
      </w:r>
      <w:r>
        <w:rPr>
          <w:rFonts w:cs="Times New Roman"/>
          <w:b/>
        </w:rPr>
        <w:t>2</w:t>
      </w:r>
      <w:r w:rsidRPr="00122F0F">
        <w:rPr>
          <w:rFonts w:cs="Times New Roman"/>
        </w:rPr>
        <w:t>, conform art 491 alin (1) si alin (2) din legea 227/2015 privind Codul fiscal cu modificarile si completarile ulterioare</w:t>
      </w:r>
      <w:r>
        <w:rPr>
          <w:rFonts w:cs="Times New Roman"/>
        </w:rPr>
        <w:t>.</w:t>
      </w:r>
    </w:p>
    <w:p w14:paraId="3F290CD5" w14:textId="77777777" w:rsidR="009062BF" w:rsidRDefault="009062BF" w:rsidP="009062BF">
      <w:pPr>
        <w:pStyle w:val="Standard"/>
        <w:rPr>
          <w:rFonts w:cs="Times New Roman"/>
        </w:rPr>
      </w:pPr>
    </w:p>
    <w:p w14:paraId="24DE2903" w14:textId="77777777" w:rsidR="009062BF" w:rsidRDefault="009062BF" w:rsidP="009062BF">
      <w:pPr>
        <w:pStyle w:val="Standard"/>
        <w:rPr>
          <w:rFonts w:cs="Times New Roman"/>
        </w:rPr>
      </w:pPr>
      <w:r>
        <w:rPr>
          <w:rFonts w:cs="Times New Roman"/>
        </w:rPr>
        <w:tab/>
        <w:t xml:space="preserve"> In acest sens prin proiectul de hotarare , se propune:</w:t>
      </w:r>
    </w:p>
    <w:p w14:paraId="79D82590" w14:textId="696C00A2" w:rsidR="009062BF" w:rsidRDefault="009062BF" w:rsidP="009062BF">
      <w:pPr>
        <w:pStyle w:val="Standard"/>
        <w:rPr>
          <w:rFonts w:cs="Times New Roman"/>
        </w:rPr>
      </w:pPr>
      <w:r>
        <w:rPr>
          <w:rFonts w:cs="Times New Roman"/>
        </w:rPr>
        <w:tab/>
        <w:t xml:space="preserve">- ca </w:t>
      </w:r>
      <w:r w:rsidRPr="00122F0F">
        <w:rPr>
          <w:rFonts w:cs="Times New Roman"/>
        </w:rPr>
        <w:t>in cazul oricărui impozit sau oricărei taxe locale, care constă într-o anumită sumă în lei sau care este stabilită pe baza unei anumite sume în lei</w:t>
      </w:r>
      <w:r>
        <w:rPr>
          <w:rFonts w:cs="Times New Roman"/>
        </w:rPr>
        <w:t xml:space="preserve"> precum si in cazul amenzilor</w:t>
      </w:r>
      <w:r w:rsidRPr="00122F0F">
        <w:rPr>
          <w:rFonts w:cs="Times New Roman"/>
        </w:rPr>
        <w:t>, sumele respective sa fie indexate</w:t>
      </w:r>
      <w:r>
        <w:rPr>
          <w:rFonts w:cs="Times New Roman"/>
        </w:rPr>
        <w:t xml:space="preserve"> cu rata inflatiei pentru anul 2022</w:t>
      </w:r>
    </w:p>
    <w:p w14:paraId="7425FE78" w14:textId="7CD0F0BA" w:rsidR="009062BF" w:rsidRDefault="009062BF" w:rsidP="009062BF">
      <w:pPr>
        <w:pStyle w:val="Standard"/>
        <w:rPr>
          <w:rFonts w:cs="Times New Roman"/>
        </w:rPr>
      </w:pPr>
      <w:r>
        <w:rPr>
          <w:rFonts w:cs="Times New Roman"/>
        </w:rPr>
        <w:tab/>
        <w:t>-stabilirea impozitelor si taxelor locale pentru anul fiscal 2024.</w:t>
      </w:r>
    </w:p>
    <w:p w14:paraId="70A036DB" w14:textId="77777777" w:rsidR="009062BF" w:rsidRDefault="009062BF" w:rsidP="009062BF">
      <w:pPr>
        <w:widowControl w:val="0"/>
        <w:suppressAutoHyphens/>
        <w:autoSpaceDE w:val="0"/>
        <w:autoSpaceDN w:val="0"/>
        <w:spacing w:after="0" w:line="240" w:lineRule="auto"/>
        <w:textAlignment w:val="baseline"/>
        <w:rPr>
          <w:rFonts w:ascii="Times New Roman" w:hAnsi="Times New Roman" w:cs="Times New Roman"/>
          <w:sz w:val="24"/>
          <w:szCs w:val="24"/>
        </w:rPr>
      </w:pPr>
    </w:p>
    <w:p w14:paraId="4D6553BD" w14:textId="77777777" w:rsidR="009062BF" w:rsidRPr="00122F0F" w:rsidRDefault="009062BF" w:rsidP="009062BF">
      <w:pPr>
        <w:widowControl w:val="0"/>
        <w:suppressAutoHyphens/>
        <w:autoSpaceDE w:val="0"/>
        <w:autoSpaceDN w:val="0"/>
        <w:spacing w:after="0" w:line="240" w:lineRule="auto"/>
        <w:textAlignment w:val="baseline"/>
        <w:rPr>
          <w:rFonts w:ascii="Times New Roman" w:eastAsia="Times New Roman CE" w:hAnsi="Times New Roman" w:cs="Times New Roman"/>
          <w:color w:val="000000" w:themeColor="text1"/>
          <w:kern w:val="3"/>
          <w:sz w:val="24"/>
          <w:szCs w:val="24"/>
        </w:rPr>
      </w:pPr>
      <w:r>
        <w:rPr>
          <w:rFonts w:ascii="Times New Roman" w:hAnsi="Times New Roman" w:cs="Times New Roman"/>
          <w:sz w:val="24"/>
          <w:szCs w:val="24"/>
        </w:rPr>
        <w:tab/>
        <w:t>Prin</w:t>
      </w:r>
      <w:r w:rsidRPr="00122F0F">
        <w:rPr>
          <w:rFonts w:ascii="Times New Roman" w:hAnsi="Times New Roman" w:cs="Times New Roman"/>
          <w:sz w:val="24"/>
          <w:szCs w:val="24"/>
        </w:rPr>
        <w:t xml:space="preserve"> excepti</w:t>
      </w:r>
      <w:r>
        <w:rPr>
          <w:rFonts w:ascii="Times New Roman" w:hAnsi="Times New Roman" w:cs="Times New Roman"/>
          <w:sz w:val="24"/>
          <w:szCs w:val="24"/>
        </w:rPr>
        <w:t>e de la alin (1)</w:t>
      </w:r>
      <w:r w:rsidRPr="00122F0F">
        <w:rPr>
          <w:rFonts w:ascii="Times New Roman" w:hAnsi="Times New Roman" w:cs="Times New Roman"/>
          <w:sz w:val="24"/>
          <w:szCs w:val="24"/>
        </w:rPr>
        <w:t xml:space="preserve"> </w:t>
      </w:r>
      <w:r>
        <w:rPr>
          <w:rFonts w:ascii="Times New Roman" w:hAnsi="Times New Roman" w:cs="Times New Roman"/>
          <w:sz w:val="24"/>
          <w:szCs w:val="24"/>
        </w:rPr>
        <w:t xml:space="preserve">,conform alin </w:t>
      </w:r>
      <w:r w:rsidRPr="00122F0F">
        <w:rPr>
          <w:rFonts w:ascii="Times New Roman" w:hAnsi="Times New Roman" w:cs="Times New Roman"/>
          <w:sz w:val="24"/>
          <w:szCs w:val="24"/>
        </w:rPr>
        <w:t>(1</w:t>
      </w:r>
      <w:r w:rsidRPr="00122F0F">
        <w:rPr>
          <w:rFonts w:ascii="Times New Roman" w:hAnsi="Times New Roman" w:cs="Times New Roman"/>
          <w:sz w:val="24"/>
          <w:szCs w:val="24"/>
          <w:vertAlign w:val="superscript"/>
        </w:rPr>
        <w:t>1</w:t>
      </w:r>
      <w:r w:rsidRPr="00122F0F">
        <w:rPr>
          <w:rFonts w:ascii="Times New Roman" w:hAnsi="Times New Roman" w:cs="Times New Roman"/>
          <w:sz w:val="24"/>
          <w:szCs w:val="24"/>
        </w:rPr>
        <w:t>)</w:t>
      </w:r>
      <w:r w:rsidRPr="00A16A81">
        <w:rPr>
          <w:rFonts w:ascii="Times New Roman" w:hAnsi="Times New Roman" w:cs="Times New Roman"/>
          <w:i/>
          <w:sz w:val="24"/>
          <w:szCs w:val="24"/>
        </w:rPr>
        <w:t xml:space="preserve"> </w:t>
      </w:r>
      <w:r w:rsidRPr="00122F0F">
        <w:rPr>
          <w:rFonts w:ascii="Times New Roman" w:hAnsi="Times New Roman" w:cs="Times New Roman"/>
          <w:sz w:val="24"/>
          <w:szCs w:val="24"/>
        </w:rPr>
        <w:t>sumel</w:t>
      </w:r>
      <w:r>
        <w:rPr>
          <w:rFonts w:ascii="Times New Roman" w:hAnsi="Times New Roman" w:cs="Times New Roman"/>
          <w:sz w:val="24"/>
          <w:szCs w:val="24"/>
        </w:rPr>
        <w:t>e</w:t>
      </w:r>
      <w:r w:rsidRPr="00122F0F">
        <w:rPr>
          <w:rFonts w:ascii="Times New Roman" w:hAnsi="Times New Roman" w:cs="Times New Roman"/>
          <w:sz w:val="24"/>
          <w:szCs w:val="24"/>
        </w:rPr>
        <w:t xml:space="preserve"> prevazute la </w:t>
      </w:r>
      <w:hyperlink r:id="rId8" w:anchor="470" w:history="1">
        <w:r w:rsidRPr="00122F0F">
          <w:rPr>
            <w:rStyle w:val="Hyperlink"/>
            <w:rFonts w:ascii="Times New Roman" w:hAnsi="Times New Roman" w:cs="Times New Roman"/>
            <w:sz w:val="24"/>
            <w:szCs w:val="24"/>
          </w:rPr>
          <w:t>art. 470</w:t>
        </w:r>
      </w:hyperlink>
      <w:r w:rsidRPr="00122F0F">
        <w:rPr>
          <w:rFonts w:ascii="Times New Roman" w:hAnsi="Times New Roman" w:cs="Times New Roman"/>
          <w:sz w:val="24"/>
          <w:szCs w:val="24"/>
        </w:rPr>
        <w:t xml:space="preserve"> alin. (5) </w:t>
      </w:r>
      <w:bookmarkStart w:id="1" w:name="_Hlk64985892"/>
      <w:r>
        <w:rPr>
          <w:rFonts w:ascii="Times New Roman" w:hAnsi="Times New Roman" w:cs="Times New Roman"/>
          <w:sz w:val="24"/>
          <w:szCs w:val="24"/>
        </w:rPr>
        <w:t xml:space="preserve">reprezentand </w:t>
      </w:r>
      <w:r w:rsidRPr="00122F0F">
        <w:rPr>
          <w:rFonts w:ascii="Times New Roman" w:hAnsi="Times New Roman" w:cs="Times New Roman"/>
          <w:sz w:val="24"/>
          <w:szCs w:val="24"/>
        </w:rPr>
        <w:t>impozitul pe mijloacele de transport</w:t>
      </w:r>
      <w:r w:rsidRPr="00122F0F">
        <w:rPr>
          <w:rFonts w:ascii="Times New Roman" w:eastAsia="Times New Roman CE" w:hAnsi="Times New Roman" w:cs="Times New Roman"/>
          <w:color w:val="000000" w:themeColor="text1"/>
          <w:kern w:val="3"/>
          <w:sz w:val="24"/>
          <w:szCs w:val="24"/>
        </w:rPr>
        <w:t xml:space="preserve"> in cazul unui autovehicul de transport de marfă cu masa totală autorizată egală sau mai mare de 12 tone</w:t>
      </w:r>
      <w:bookmarkEnd w:id="1"/>
      <w:r w:rsidRPr="00122F0F">
        <w:rPr>
          <w:rFonts w:ascii="Times New Roman" w:eastAsia="Times New Roman CE" w:hAnsi="Times New Roman" w:cs="Times New Roman"/>
          <w:color w:val="000000" w:themeColor="text1"/>
          <w:kern w:val="3"/>
          <w:sz w:val="24"/>
          <w:szCs w:val="24"/>
        </w:rPr>
        <w:t xml:space="preserve"> si </w:t>
      </w:r>
      <w:r>
        <w:rPr>
          <w:rFonts w:ascii="Times New Roman" w:eastAsia="Times New Roman CE" w:hAnsi="Times New Roman" w:cs="Times New Roman"/>
          <w:color w:val="000000" w:themeColor="text1"/>
          <w:kern w:val="3"/>
          <w:sz w:val="24"/>
          <w:szCs w:val="24"/>
        </w:rPr>
        <w:t xml:space="preserve">alin </w:t>
      </w:r>
      <w:r w:rsidRPr="00122F0F">
        <w:rPr>
          <w:rFonts w:ascii="Times New Roman" w:eastAsia="Times New Roman CE" w:hAnsi="Times New Roman" w:cs="Times New Roman"/>
          <w:color w:val="000000" w:themeColor="text1"/>
          <w:sz w:val="24"/>
          <w:szCs w:val="24"/>
        </w:rPr>
        <w:t xml:space="preserve">(6) </w:t>
      </w:r>
      <w:r>
        <w:rPr>
          <w:rFonts w:ascii="Times New Roman" w:eastAsia="Times New Roman CE" w:hAnsi="Times New Roman" w:cs="Times New Roman"/>
          <w:color w:val="000000" w:themeColor="text1"/>
          <w:sz w:val="24"/>
          <w:szCs w:val="24"/>
        </w:rPr>
        <w:t xml:space="preserve">reprezentand </w:t>
      </w:r>
      <w:r w:rsidRPr="00122F0F">
        <w:rPr>
          <w:rFonts w:ascii="Times New Roman" w:hAnsi="Times New Roman" w:cs="Times New Roman"/>
          <w:sz w:val="24"/>
          <w:szCs w:val="24"/>
        </w:rPr>
        <w:t>impozitul pe mijloacele de transport</w:t>
      </w:r>
      <w:r w:rsidRPr="00122F0F">
        <w:rPr>
          <w:rFonts w:ascii="Times New Roman" w:eastAsia="Times New Roman CE" w:hAnsi="Times New Roman" w:cs="Times New Roman"/>
          <w:color w:val="000000" w:themeColor="text1"/>
          <w:sz w:val="24"/>
          <w:szCs w:val="24"/>
        </w:rPr>
        <w:t xml:space="preserve"> in cazul unei combinaţii de autovehicule, un autovehicul articulat sau tren rutier, de transport de marfă cu masa totală maximă autorizată egală sau mai mare de 12 tone</w:t>
      </w:r>
      <w:r>
        <w:rPr>
          <w:rFonts w:ascii="Times New Roman" w:eastAsia="Times New Roman CE" w:hAnsi="Times New Roman" w:cs="Times New Roman"/>
          <w:color w:val="000000" w:themeColor="text1"/>
          <w:sz w:val="24"/>
          <w:szCs w:val="24"/>
        </w:rPr>
        <w:t xml:space="preserve">, vor fi stabilite la o data </w:t>
      </w:r>
      <w:r w:rsidRPr="00122F0F">
        <w:rPr>
          <w:rFonts w:ascii="Times New Roman" w:eastAsia="Times New Roman CE" w:hAnsi="Times New Roman" w:cs="Times New Roman"/>
          <w:color w:val="000000" w:themeColor="text1"/>
          <w:sz w:val="24"/>
          <w:szCs w:val="24"/>
        </w:rPr>
        <w:t xml:space="preserve">ulterioara lunii octombrie dupa ce vor fi publicate pe </w:t>
      </w:r>
      <w:r w:rsidRPr="00122F0F">
        <w:rPr>
          <w:rFonts w:ascii="Times New Roman" w:hAnsi="Times New Roman" w:cs="Times New Roman"/>
          <w:sz w:val="24"/>
          <w:szCs w:val="24"/>
        </w:rPr>
        <w:t xml:space="preserve">site-urile oficiale ale Ministerului Finanţelor Publice şi Ministerului Lucrărilor Publice, Dezvoltării şi Administraţiei: </w:t>
      </w:r>
      <w:r w:rsidRPr="00122F0F">
        <w:rPr>
          <w:rFonts w:ascii="Times New Roman" w:hAnsi="Times New Roman" w:cs="Times New Roman"/>
          <w:b/>
          <w:sz w:val="24"/>
          <w:szCs w:val="24"/>
        </w:rPr>
        <w:t>rata de schimb a monedei euro în vigoare în prima zi lucrătoare a lunii octombrie a fiecărui an</w:t>
      </w:r>
      <w:r w:rsidRPr="00122F0F">
        <w:rPr>
          <w:rFonts w:ascii="Times New Roman" w:hAnsi="Times New Roman" w:cs="Times New Roman"/>
          <w:sz w:val="24"/>
          <w:szCs w:val="24"/>
        </w:rPr>
        <w:t xml:space="preserve"> </w:t>
      </w:r>
      <w:r>
        <w:rPr>
          <w:rFonts w:ascii="Times New Roman" w:hAnsi="Times New Roman" w:cs="Times New Roman"/>
          <w:sz w:val="24"/>
          <w:szCs w:val="24"/>
        </w:rPr>
        <w:t>,</w:t>
      </w:r>
      <w:r w:rsidRPr="00122F0F">
        <w:rPr>
          <w:rFonts w:ascii="Times New Roman" w:hAnsi="Times New Roman" w:cs="Times New Roman"/>
          <w:sz w:val="24"/>
          <w:szCs w:val="24"/>
        </w:rPr>
        <w:t xml:space="preserve">publicată în Jurnalul Uniunii Europene şi </w:t>
      </w:r>
      <w:r w:rsidRPr="00122F0F">
        <w:rPr>
          <w:rFonts w:ascii="Times New Roman" w:hAnsi="Times New Roman" w:cs="Times New Roman"/>
          <w:b/>
          <w:sz w:val="24"/>
          <w:szCs w:val="24"/>
        </w:rPr>
        <w:t xml:space="preserve">nivelurile minime prevăzute în </w:t>
      </w:r>
      <w:hyperlink r:id="rId9" w:history="1">
        <w:r w:rsidRPr="00122F0F">
          <w:rPr>
            <w:rStyle w:val="Hyperlink"/>
            <w:rFonts w:ascii="Times New Roman" w:hAnsi="Times New Roman" w:cs="Times New Roman"/>
            <w:b/>
            <w:sz w:val="24"/>
            <w:szCs w:val="24"/>
          </w:rPr>
          <w:t>Directiva 1999/62/CE</w:t>
        </w:r>
      </w:hyperlink>
      <w:r w:rsidRPr="00122F0F">
        <w:rPr>
          <w:rFonts w:ascii="Times New Roman" w:hAnsi="Times New Roman" w:cs="Times New Roman"/>
          <w:b/>
          <w:sz w:val="24"/>
          <w:szCs w:val="24"/>
        </w:rPr>
        <w:t xml:space="preserve"> de aplicare la vehiculele grele de marfă pentru utilizarea anumitor infrastructuri</w:t>
      </w:r>
      <w:r>
        <w:rPr>
          <w:rFonts w:ascii="Times New Roman" w:hAnsi="Times New Roman" w:cs="Times New Roman"/>
          <w:b/>
          <w:sz w:val="24"/>
          <w:szCs w:val="24"/>
        </w:rPr>
        <w:t>.</w:t>
      </w:r>
    </w:p>
    <w:p w14:paraId="434A4DF4" w14:textId="77777777" w:rsidR="009062BF" w:rsidRPr="00122F0F" w:rsidRDefault="009062BF" w:rsidP="009062BF">
      <w:pPr>
        <w:pStyle w:val="Standard"/>
        <w:ind w:firstLine="708"/>
        <w:rPr>
          <w:rFonts w:cs="Times New Roman"/>
        </w:rPr>
      </w:pPr>
    </w:p>
    <w:p w14:paraId="149D70BF" w14:textId="77777777" w:rsidR="009062BF" w:rsidRDefault="009062BF" w:rsidP="009062BF">
      <w:pPr>
        <w:pStyle w:val="Standard"/>
        <w:ind w:firstLine="708"/>
        <w:rPr>
          <w:rFonts w:cs="Times New Roman"/>
        </w:rPr>
      </w:pPr>
      <w:r w:rsidRPr="00A16A81">
        <w:rPr>
          <w:rFonts w:cs="Times New Roman"/>
        </w:rPr>
        <w:lastRenderedPageBreak/>
        <w:t>APRECIEM NECESARA:</w:t>
      </w:r>
    </w:p>
    <w:p w14:paraId="76FB0076" w14:textId="77777777" w:rsidR="009062BF" w:rsidRPr="00A16A81" w:rsidRDefault="009062BF" w:rsidP="009062BF">
      <w:pPr>
        <w:pStyle w:val="Standard"/>
        <w:ind w:firstLine="708"/>
        <w:rPr>
          <w:rFonts w:cs="Times New Roman"/>
        </w:rPr>
      </w:pPr>
    </w:p>
    <w:p w14:paraId="164DAE19" w14:textId="5B37723A" w:rsidR="009062BF" w:rsidRPr="00A16A81" w:rsidRDefault="009062BF" w:rsidP="009062BF">
      <w:pPr>
        <w:pStyle w:val="Standard"/>
        <w:ind w:firstLine="708"/>
        <w:rPr>
          <w:rFonts w:cs="Times New Roman"/>
        </w:rPr>
      </w:pPr>
      <w:r w:rsidRPr="00A16A81">
        <w:rPr>
          <w:rFonts w:cs="Times New Roman"/>
        </w:rPr>
        <w:t xml:space="preserve">Aprobarea </w:t>
      </w:r>
      <w:r>
        <w:rPr>
          <w:rFonts w:cs="Times New Roman"/>
        </w:rPr>
        <w:t>,,</w:t>
      </w:r>
      <w:r w:rsidRPr="00133C7C">
        <w:rPr>
          <w:rFonts w:cs="Times New Roman"/>
          <w:b/>
          <w:i/>
        </w:rPr>
        <w:t>Proiectului de hotarare privind stabilirea si indexarea impozitelor si taxelor locale pentru anul 202</w:t>
      </w:r>
      <w:r>
        <w:rPr>
          <w:rFonts w:cs="Times New Roman"/>
          <w:b/>
          <w:i/>
        </w:rPr>
        <w:t>4</w:t>
      </w:r>
      <w:r w:rsidRPr="00133C7C">
        <w:rPr>
          <w:rFonts w:cs="Times New Roman"/>
          <w:b/>
          <w:i/>
        </w:rPr>
        <w:t>, la nivelul Comunei Mihai Viteazu</w:t>
      </w:r>
      <w:r w:rsidRPr="00133C7C">
        <w:rPr>
          <w:rFonts w:cs="Times New Roman"/>
          <w:i/>
        </w:rPr>
        <w:t xml:space="preserve">, </w:t>
      </w:r>
      <w:r w:rsidRPr="00133C7C">
        <w:rPr>
          <w:rFonts w:cs="Times New Roman"/>
          <w:b/>
          <w:i/>
        </w:rPr>
        <w:t>jud Cluj</w:t>
      </w:r>
      <w:r>
        <w:rPr>
          <w:rFonts w:cs="Times New Roman"/>
        </w:rPr>
        <w:t xml:space="preserve"> ”,</w:t>
      </w:r>
      <w:r w:rsidRPr="00A16A81">
        <w:rPr>
          <w:rFonts w:cs="Times New Roman"/>
        </w:rPr>
        <w:t>asa cum este prevazut in</w:t>
      </w:r>
      <w:r w:rsidRPr="00A16A81">
        <w:rPr>
          <w:rFonts w:cs="Times New Roman"/>
          <w:b/>
          <w:bCs/>
        </w:rPr>
        <w:t xml:space="preserve"> Anexa la HCL </w:t>
      </w:r>
      <w:r w:rsidRPr="00A16A81">
        <w:rPr>
          <w:rFonts w:cs="Times New Roman"/>
        </w:rPr>
        <w:t xml:space="preserve"> , care face parte integranta din prezentul raport de specialitate.</w:t>
      </w:r>
    </w:p>
    <w:p w14:paraId="4BFA7819" w14:textId="42F343B2" w:rsidR="009062BF" w:rsidRPr="00A16A81" w:rsidRDefault="009062BF" w:rsidP="009062BF">
      <w:pPr>
        <w:pStyle w:val="Standard"/>
        <w:rPr>
          <w:rFonts w:cs="Times New Roman"/>
        </w:rPr>
      </w:pPr>
    </w:p>
    <w:p w14:paraId="62DE2B00" w14:textId="77777777" w:rsidR="009062BF" w:rsidRPr="00A16A81" w:rsidRDefault="009062BF" w:rsidP="009062BF">
      <w:pPr>
        <w:pStyle w:val="Standard"/>
        <w:ind w:firstLine="708"/>
        <w:rPr>
          <w:rFonts w:cs="Times New Roman"/>
        </w:rPr>
      </w:pPr>
      <w:r w:rsidRPr="00A16A81">
        <w:rPr>
          <w:rFonts w:cs="Times New Roman"/>
        </w:rPr>
        <w:t>Conform art 491 alin (1)</w:t>
      </w:r>
      <w:r>
        <w:rPr>
          <w:rFonts w:cs="Times New Roman"/>
        </w:rPr>
        <w:t>,</w:t>
      </w:r>
      <w:r w:rsidRPr="00A16A81">
        <w:rPr>
          <w:rFonts w:cs="Times New Roman"/>
        </w:rPr>
        <w:t xml:space="preserve"> </w:t>
      </w:r>
      <w:r w:rsidRPr="00122F0F">
        <w:rPr>
          <w:rFonts w:cs="Times New Roman"/>
        </w:rPr>
        <w:t>(1</w:t>
      </w:r>
      <w:r w:rsidRPr="00122F0F">
        <w:rPr>
          <w:rFonts w:cs="Times New Roman"/>
          <w:vertAlign w:val="superscript"/>
        </w:rPr>
        <w:t>1</w:t>
      </w:r>
      <w:r w:rsidRPr="00122F0F">
        <w:rPr>
          <w:rFonts w:cs="Times New Roman"/>
        </w:rPr>
        <w:t>)</w:t>
      </w:r>
      <w:r w:rsidRPr="00A16A81">
        <w:rPr>
          <w:rFonts w:cs="Times New Roman"/>
          <w:i/>
        </w:rPr>
        <w:t xml:space="preserve"> </w:t>
      </w:r>
      <w:r w:rsidRPr="00A16A81">
        <w:rPr>
          <w:rFonts w:cs="Times New Roman"/>
        </w:rPr>
        <w:t xml:space="preserve">si alin (2) din legea 227/2015 privind Codul fiscal cu modificarile si completarile ulterioare </w:t>
      </w:r>
    </w:p>
    <w:p w14:paraId="002489A1" w14:textId="77777777" w:rsidR="009062BF" w:rsidRDefault="009062BF" w:rsidP="009062BF">
      <w:pPr>
        <w:widowControl w:val="0"/>
        <w:suppressAutoHyphens/>
        <w:autoSpaceDN w:val="0"/>
        <w:spacing w:after="0" w:line="240" w:lineRule="auto"/>
        <w:textAlignment w:val="baseline"/>
        <w:rPr>
          <w:rFonts w:ascii="Times New Roman" w:hAnsi="Times New Roman" w:cs="Times New Roman"/>
          <w:i/>
          <w:sz w:val="24"/>
          <w:szCs w:val="24"/>
        </w:rPr>
      </w:pPr>
      <w:r w:rsidRPr="00A16A81">
        <w:rPr>
          <w:rFonts w:ascii="Times New Roman" w:hAnsi="Times New Roman" w:cs="Times New Roman"/>
          <w:i/>
          <w:sz w:val="24"/>
          <w:szCs w:val="24"/>
        </w:rPr>
        <w:t xml:space="preserve">,,Art. 491. - </w:t>
      </w:r>
      <w:r w:rsidRPr="00A16A81">
        <w:rPr>
          <w:rFonts w:ascii="Times New Roman" w:hAnsi="Times New Roman" w:cs="Times New Roman"/>
          <w:i/>
          <w:color w:val="CC0099"/>
          <w:sz w:val="24"/>
          <w:szCs w:val="24"/>
        </w:rPr>
        <w:t>(1)</w:t>
      </w:r>
      <w:r w:rsidRPr="00A16A81">
        <w:rPr>
          <w:rFonts w:ascii="Times New Roman" w:hAnsi="Times New Roman" w:cs="Times New Roman"/>
          <w:i/>
          <w:sz w:val="24"/>
          <w:szCs w:val="24"/>
        </w:rPr>
        <w:t xml:space="preserve"> În cazul oricărui impozit sau oricărei taxe locale, care constă într-o anumită sumă în lei sau care este stabilită pe baza unei anumite sume în lei, sumele respective se indexează anual, până la data de 30 aprilie, de către consiliile locale, ţinând cont de rata inflaţiei pentru anul fiscal anterior, comunicată pe site-urile oficiale ale Ministerului Finanţelor Publice şi Ministerului Dezvoltării Regionale şi Administraţiei Publice.</w:t>
      </w:r>
    </w:p>
    <w:p w14:paraId="14C084D0" w14:textId="77777777" w:rsidR="009062BF" w:rsidRPr="00A16A81" w:rsidRDefault="009062BF" w:rsidP="009062BF">
      <w:pPr>
        <w:widowControl w:val="0"/>
        <w:suppressAutoHyphens/>
        <w:autoSpaceDN w:val="0"/>
        <w:spacing w:after="0" w:line="240" w:lineRule="auto"/>
        <w:textAlignment w:val="baseline"/>
        <w:rPr>
          <w:rFonts w:ascii="Times New Roman" w:hAnsi="Times New Roman" w:cs="Times New Roman"/>
          <w:i/>
          <w:sz w:val="24"/>
          <w:szCs w:val="24"/>
        </w:rPr>
      </w:pPr>
      <w:r w:rsidRPr="00A16A81">
        <w:rPr>
          <w:rFonts w:ascii="Times New Roman" w:hAnsi="Times New Roman" w:cs="Times New Roman"/>
          <w:i/>
          <w:sz w:val="24"/>
          <w:szCs w:val="24"/>
        </w:rPr>
        <w:br/>
      </w:r>
      <w:r w:rsidRPr="00A16A81">
        <w:rPr>
          <w:rFonts w:ascii="Times New Roman" w:hAnsi="Times New Roman" w:cs="Times New Roman"/>
          <w:i/>
          <w:color w:val="CC0099"/>
          <w:sz w:val="24"/>
          <w:szCs w:val="24"/>
        </w:rPr>
        <w:t xml:space="preserve">   </w:t>
      </w:r>
      <w:bookmarkStart w:id="2" w:name="_Hlk65487911"/>
      <w:r w:rsidRPr="00A16A81">
        <w:rPr>
          <w:rFonts w:ascii="Times New Roman" w:hAnsi="Times New Roman" w:cs="Times New Roman"/>
          <w:i/>
          <w:sz w:val="24"/>
          <w:szCs w:val="24"/>
        </w:rPr>
        <w:t>(1</w:t>
      </w:r>
      <w:r w:rsidRPr="00A16A81">
        <w:rPr>
          <w:rFonts w:ascii="Times New Roman" w:hAnsi="Times New Roman" w:cs="Times New Roman"/>
          <w:i/>
          <w:sz w:val="24"/>
          <w:szCs w:val="24"/>
          <w:vertAlign w:val="superscript"/>
        </w:rPr>
        <w:t>1</w:t>
      </w:r>
      <w:r w:rsidRPr="00A16A81">
        <w:rPr>
          <w:rFonts w:ascii="Times New Roman" w:hAnsi="Times New Roman" w:cs="Times New Roman"/>
          <w:i/>
          <w:sz w:val="24"/>
          <w:szCs w:val="24"/>
        </w:rPr>
        <w:t xml:space="preserve">) Prin </w:t>
      </w:r>
      <w:bookmarkEnd w:id="2"/>
      <w:r w:rsidRPr="00A16A81">
        <w:rPr>
          <w:rFonts w:ascii="Times New Roman" w:hAnsi="Times New Roman" w:cs="Times New Roman"/>
          <w:i/>
          <w:sz w:val="24"/>
          <w:szCs w:val="24"/>
        </w:rPr>
        <w:t xml:space="preserve">excepţie de la prevederile alin. (1), sumele prevăzute </w:t>
      </w:r>
      <w:bookmarkStart w:id="3" w:name="_Hlk65487239"/>
      <w:r w:rsidRPr="00A16A81">
        <w:rPr>
          <w:rFonts w:ascii="Times New Roman" w:hAnsi="Times New Roman" w:cs="Times New Roman"/>
          <w:i/>
          <w:sz w:val="24"/>
          <w:szCs w:val="24"/>
        </w:rPr>
        <w:t xml:space="preserve">în tabelul prevăzut la </w:t>
      </w:r>
      <w:hyperlink r:id="rId10" w:anchor="470" w:history="1">
        <w:r w:rsidRPr="00A16A81">
          <w:rPr>
            <w:rStyle w:val="Hyperlink"/>
            <w:rFonts w:ascii="Times New Roman" w:hAnsi="Times New Roman" w:cs="Times New Roman"/>
            <w:i/>
            <w:sz w:val="24"/>
            <w:szCs w:val="24"/>
          </w:rPr>
          <w:t>art. 470</w:t>
        </w:r>
      </w:hyperlink>
      <w:r w:rsidRPr="00A16A81">
        <w:rPr>
          <w:rFonts w:ascii="Times New Roman" w:hAnsi="Times New Roman" w:cs="Times New Roman"/>
          <w:i/>
          <w:sz w:val="24"/>
          <w:szCs w:val="24"/>
        </w:rPr>
        <w:t xml:space="preserve"> alin. (5) şi (6) </w:t>
      </w:r>
      <w:bookmarkEnd w:id="3"/>
      <w:r w:rsidRPr="00A16A81">
        <w:rPr>
          <w:rFonts w:ascii="Times New Roman" w:hAnsi="Times New Roman" w:cs="Times New Roman"/>
          <w:i/>
          <w:sz w:val="24"/>
          <w:szCs w:val="24"/>
        </w:rPr>
        <w:t xml:space="preserve">se indexează anual în funcţie de rata de schimb a monedei euro în vigoare în prima zi lucrătoare a lunii octombrie a fiecărui an şi publicată în Jurnalul Uniunii Europene şi de nivelurile minime prevăzute în </w:t>
      </w:r>
      <w:hyperlink r:id="rId11" w:history="1">
        <w:r w:rsidRPr="00A16A81">
          <w:rPr>
            <w:rStyle w:val="Hyperlink"/>
            <w:rFonts w:ascii="Times New Roman" w:hAnsi="Times New Roman" w:cs="Times New Roman"/>
            <w:i/>
            <w:sz w:val="24"/>
            <w:szCs w:val="24"/>
          </w:rPr>
          <w:t>Directiva 1999/62/CE</w:t>
        </w:r>
      </w:hyperlink>
      <w:r w:rsidRPr="00A16A81">
        <w:rPr>
          <w:rFonts w:ascii="Times New Roman" w:hAnsi="Times New Roman" w:cs="Times New Roman"/>
          <w:i/>
          <w:sz w:val="24"/>
          <w:szCs w:val="24"/>
        </w:rPr>
        <w:t xml:space="preserve"> de aplicare la vehiculele grele de marfă pentru utilizarea anumitor infrastructuri. Cursul de schimb a monedei euro şi nivelurile minime, exprimate în euro, prevăzute în </w:t>
      </w:r>
      <w:hyperlink r:id="rId12" w:history="1">
        <w:r w:rsidRPr="00A16A81">
          <w:rPr>
            <w:rStyle w:val="Hyperlink"/>
            <w:rFonts w:ascii="Times New Roman" w:hAnsi="Times New Roman" w:cs="Times New Roman"/>
            <w:i/>
            <w:sz w:val="24"/>
            <w:szCs w:val="24"/>
          </w:rPr>
          <w:t>Directiva 1999/62/CE</w:t>
        </w:r>
      </w:hyperlink>
      <w:r w:rsidRPr="00A16A81">
        <w:rPr>
          <w:rFonts w:ascii="Times New Roman" w:hAnsi="Times New Roman" w:cs="Times New Roman"/>
          <w:i/>
          <w:sz w:val="24"/>
          <w:szCs w:val="24"/>
        </w:rPr>
        <w:t xml:space="preserve"> de aplicare la vehiculele grele de marfă pentru utilizarea anumitor infrastructuri se comunică pe site-urile oficiale ale Ministerului Finanţelor Publice şi Ministerului Lucrărilor Publice, Dezvoltării şi Administraţiei.</w:t>
      </w:r>
    </w:p>
    <w:p w14:paraId="38B3D031" w14:textId="77777777" w:rsidR="009062BF" w:rsidRPr="00A16A81" w:rsidRDefault="009062BF" w:rsidP="009062BF">
      <w:pPr>
        <w:pStyle w:val="Standard"/>
        <w:rPr>
          <w:rFonts w:cs="Times New Roman"/>
          <w:i/>
          <w:color w:val="CC0099"/>
        </w:rPr>
      </w:pPr>
      <w:r w:rsidRPr="00A16A81">
        <w:rPr>
          <w:rFonts w:cs="Times New Roman"/>
          <w:i/>
          <w:color w:val="CC0099"/>
        </w:rPr>
        <w:tab/>
      </w:r>
    </w:p>
    <w:p w14:paraId="6546CB96" w14:textId="77777777" w:rsidR="009062BF" w:rsidRPr="00A16A81" w:rsidRDefault="009062BF" w:rsidP="009062BF">
      <w:pPr>
        <w:pStyle w:val="Standard"/>
        <w:rPr>
          <w:rFonts w:cs="Times New Roman"/>
          <w:i/>
        </w:rPr>
      </w:pPr>
      <w:r w:rsidRPr="00A16A81">
        <w:rPr>
          <w:rFonts w:cs="Times New Roman"/>
          <w:i/>
          <w:color w:val="CC0099"/>
        </w:rPr>
        <w:t xml:space="preserve">    -(2)</w:t>
      </w:r>
      <w:r w:rsidRPr="00A16A81">
        <w:rPr>
          <w:rFonts w:cs="Times New Roman"/>
          <w:i/>
        </w:rPr>
        <w:t xml:space="preserve"> Sumele indexate conform alin. (1) se aprobă prin hotărâre a consiliului local şi se aplică în anul fiscal următor. ,,</w:t>
      </w:r>
    </w:p>
    <w:p w14:paraId="67FD1919" w14:textId="77777777" w:rsidR="009062BF" w:rsidRPr="00A16A81" w:rsidRDefault="009062BF" w:rsidP="009062BF">
      <w:pPr>
        <w:pStyle w:val="Standard"/>
        <w:rPr>
          <w:rFonts w:cs="Times New Roman"/>
          <w:i/>
        </w:rPr>
      </w:pPr>
    </w:p>
    <w:p w14:paraId="73B8CB97" w14:textId="44F51630" w:rsidR="009062BF" w:rsidRPr="00A16A81" w:rsidRDefault="009062BF" w:rsidP="009062BF">
      <w:pPr>
        <w:pStyle w:val="Standard"/>
        <w:ind w:firstLine="708"/>
        <w:rPr>
          <w:rFonts w:cs="Times New Roman"/>
        </w:rPr>
      </w:pPr>
      <w:r w:rsidRPr="00A16A81">
        <w:rPr>
          <w:rFonts w:cs="Times New Roman"/>
        </w:rPr>
        <w:t>Pe site- ul</w:t>
      </w:r>
      <w:r w:rsidRPr="00A16A81">
        <w:rPr>
          <w:rFonts w:eastAsia="Andale Sans UI" w:cs="Times New Roman"/>
        </w:rPr>
        <w:t xml:space="preserve"> </w:t>
      </w:r>
      <w:r>
        <w:rPr>
          <w:rFonts w:eastAsia="Andale Sans UI" w:cs="Times New Roman"/>
        </w:rPr>
        <w:t xml:space="preserve">Institutului National de Statistica si </w:t>
      </w:r>
      <w:r w:rsidRPr="009424F7">
        <w:rPr>
          <w:rFonts w:eastAsia="Andale Sans UI" w:cs="Times New Roman"/>
        </w:rPr>
        <w:t>Ministerul</w:t>
      </w:r>
      <w:r>
        <w:rPr>
          <w:rFonts w:eastAsia="Andale Sans UI" w:cs="Times New Roman"/>
        </w:rPr>
        <w:t xml:space="preserve">ui </w:t>
      </w:r>
      <w:r w:rsidRPr="009424F7">
        <w:rPr>
          <w:rFonts w:eastAsia="Andale Sans UI" w:cs="Times New Roman"/>
        </w:rPr>
        <w:t xml:space="preserve">Dezvoltării, Lucrărilor Publice </w:t>
      </w:r>
      <w:r>
        <w:rPr>
          <w:rFonts w:eastAsia="Andale Sans UI" w:cs="Times New Roman"/>
        </w:rPr>
        <w:t>s</w:t>
      </w:r>
      <w:r w:rsidRPr="009424F7">
        <w:rPr>
          <w:rFonts w:eastAsia="Andale Sans UI" w:cs="Times New Roman"/>
        </w:rPr>
        <w:t>i Administrației</w:t>
      </w:r>
      <w:r>
        <w:rPr>
          <w:rFonts w:eastAsia="Andale Sans UI" w:cs="Times New Roman"/>
        </w:rPr>
        <w:t xml:space="preserve"> </w:t>
      </w:r>
      <w:r w:rsidRPr="00A16A81">
        <w:rPr>
          <w:rFonts w:eastAsia="Andale Sans UI" w:cs="Times New Roman"/>
        </w:rPr>
        <w:t xml:space="preserve">se precizeaza faptul ca rata inflatiei pentru anul </w:t>
      </w:r>
      <w:r w:rsidRPr="00A16A81">
        <w:rPr>
          <w:rFonts w:eastAsia="Andale Sans UI" w:cs="Times New Roman"/>
          <w:b/>
          <w:color w:val="0000FF"/>
        </w:rPr>
        <w:t>20</w:t>
      </w:r>
      <w:r>
        <w:rPr>
          <w:rFonts w:eastAsia="Andale Sans UI" w:cs="Times New Roman"/>
          <w:b/>
          <w:color w:val="0000FF"/>
        </w:rPr>
        <w:t>22</w:t>
      </w:r>
      <w:r w:rsidRPr="00A16A81">
        <w:rPr>
          <w:rFonts w:eastAsia="Andale Sans UI" w:cs="Times New Roman"/>
        </w:rPr>
        <w:t xml:space="preserve"> este de </w:t>
      </w:r>
      <w:r w:rsidRPr="00A16A81">
        <w:rPr>
          <w:rFonts w:eastAsia="Andale Sans UI" w:cs="Times New Roman"/>
          <w:b/>
          <w:color w:val="0000FF"/>
        </w:rPr>
        <w:t xml:space="preserve">de </w:t>
      </w:r>
      <w:r>
        <w:rPr>
          <w:rFonts w:eastAsia="Andale Sans UI" w:cs="Times New Roman"/>
          <w:b/>
          <w:color w:val="0000FF"/>
        </w:rPr>
        <w:t>13,8</w:t>
      </w:r>
      <w:r w:rsidRPr="00A16A81">
        <w:rPr>
          <w:rFonts w:eastAsia="Andale Sans UI" w:cs="Times New Roman"/>
          <w:b/>
          <w:color w:val="0000FF"/>
        </w:rPr>
        <w:t xml:space="preserve"> %.</w:t>
      </w:r>
    </w:p>
    <w:p w14:paraId="13675532" w14:textId="77777777" w:rsidR="009062BF" w:rsidRPr="00A16A81" w:rsidRDefault="009062BF" w:rsidP="009062BF">
      <w:pPr>
        <w:pStyle w:val="Standard"/>
        <w:ind w:firstLine="720"/>
        <w:rPr>
          <w:rFonts w:cs="Times New Roman"/>
        </w:rPr>
      </w:pPr>
    </w:p>
    <w:p w14:paraId="7E3C2405" w14:textId="77777777" w:rsidR="009062BF" w:rsidRDefault="009062BF" w:rsidP="009062BF">
      <w:pPr>
        <w:pStyle w:val="Standard"/>
        <w:ind w:firstLine="720"/>
      </w:pPr>
    </w:p>
    <w:p w14:paraId="643ED13F" w14:textId="77777777" w:rsidR="009062BF" w:rsidRPr="001770A4" w:rsidRDefault="009062BF" w:rsidP="009062BF">
      <w:pPr>
        <w:pStyle w:val="Standard"/>
      </w:pPr>
      <w:r>
        <w:t xml:space="preserve">    </w:t>
      </w:r>
      <w:r>
        <w:rPr>
          <w:b/>
          <w:bCs/>
        </w:rPr>
        <w:t xml:space="preserve">  MIHAI VITEAZU                               </w:t>
      </w:r>
      <w:r>
        <w:rPr>
          <w:b/>
          <w:bCs/>
        </w:rPr>
        <w:tab/>
      </w:r>
      <w:r>
        <w:rPr>
          <w:b/>
          <w:bCs/>
        </w:rPr>
        <w:tab/>
      </w:r>
      <w:r>
        <w:rPr>
          <w:b/>
          <w:bCs/>
        </w:rPr>
        <w:tab/>
      </w:r>
      <w:r>
        <w:rPr>
          <w:b/>
          <w:bCs/>
        </w:rPr>
        <w:tab/>
        <w:t>CONSILIER SUPERIOR</w:t>
      </w:r>
    </w:p>
    <w:p w14:paraId="58EE3A6C" w14:textId="6215C272" w:rsidR="009062BF" w:rsidRPr="00D87ADA" w:rsidRDefault="009062BF" w:rsidP="009062BF">
      <w:pPr>
        <w:pStyle w:val="Standard"/>
        <w:rPr>
          <w:b/>
          <w:bCs/>
        </w:rPr>
      </w:pPr>
      <w:r>
        <w:rPr>
          <w:b/>
          <w:bCs/>
        </w:rPr>
        <w:t xml:space="preserve">            23.02.2023</w:t>
      </w:r>
      <w:r>
        <w:rPr>
          <w:b/>
          <w:bCs/>
        </w:rPr>
        <w:tab/>
      </w:r>
      <w:r>
        <w:rPr>
          <w:b/>
          <w:bCs/>
        </w:rPr>
        <w:tab/>
      </w:r>
      <w:r>
        <w:rPr>
          <w:rFonts w:ascii="Bodoni MT Black" w:hAnsi="Bodoni MT Black"/>
          <w:b/>
          <w:bCs/>
        </w:rPr>
        <w:t xml:space="preserve">     </w:t>
      </w:r>
      <w:r>
        <w:rPr>
          <w:rFonts w:ascii="Bodoni MT Black" w:hAnsi="Bodoni MT Black"/>
          <w:b/>
          <w:bCs/>
        </w:rPr>
        <w:tab/>
        <w:t xml:space="preserve">     </w:t>
      </w:r>
      <w:r>
        <w:rPr>
          <w:rFonts w:ascii="Bodoni MT Black" w:hAnsi="Bodoni MT Black"/>
          <w:b/>
          <w:bCs/>
        </w:rPr>
        <w:tab/>
        <w:t xml:space="preserve">                           </w:t>
      </w:r>
      <w:r>
        <w:rPr>
          <w:rFonts w:asciiTheme="minorHAnsi" w:hAnsiTheme="minorHAnsi"/>
          <w:b/>
          <w:bCs/>
        </w:rPr>
        <w:t xml:space="preserve">   </w:t>
      </w:r>
      <w:r>
        <w:rPr>
          <w:rFonts w:ascii="Bodoni MT Black" w:hAnsi="Bodoni MT Black"/>
          <w:b/>
          <w:bCs/>
        </w:rPr>
        <w:t xml:space="preserve"> </w:t>
      </w:r>
      <w:r>
        <w:rPr>
          <w:b/>
          <w:bCs/>
        </w:rPr>
        <w:t>Ec. NIMAN CORINA</w:t>
      </w:r>
    </w:p>
    <w:p w14:paraId="46442796" w14:textId="77777777" w:rsidR="009062BF" w:rsidRDefault="009062BF" w:rsidP="009062BF"/>
    <w:p w14:paraId="5960CB76" w14:textId="77777777" w:rsidR="004F306F" w:rsidRDefault="004F306F"/>
    <w:sectPr w:rsidR="004F306F" w:rsidSect="00FC2EB1">
      <w:pgSz w:w="11905" w:h="16837"/>
      <w:pgMar w:top="851" w:right="624" w:bottom="851" w:left="62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ndale Sans UI">
    <w:altName w:val="Calibri"/>
    <w:charset w:val="00"/>
    <w:family w:val="auto"/>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 New Roman CE">
    <w:panose1 w:val="02020603050405020304"/>
    <w:charset w:val="EE"/>
    <w:family w:val="roman"/>
    <w:pitch w:val="variable"/>
    <w:sig w:usb0="E0002EFF" w:usb1="C000785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73B"/>
    <w:rsid w:val="001B235E"/>
    <w:rsid w:val="004F306F"/>
    <w:rsid w:val="0069173B"/>
    <w:rsid w:val="009062B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A9EF8"/>
  <w15:chartTrackingRefBased/>
  <w15:docId w15:val="{AF1EB279-5108-4143-9526-45B3FDB99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2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9062BF"/>
    <w:pPr>
      <w:widowControl w:val="0"/>
      <w:suppressAutoHyphens/>
      <w:autoSpaceDN w:val="0"/>
      <w:spacing w:after="0" w:line="240" w:lineRule="auto"/>
      <w:textAlignment w:val="baseline"/>
    </w:pPr>
    <w:rPr>
      <w:rFonts w:ascii="Times New Roman" w:eastAsia="SimSun" w:hAnsi="Times New Roman" w:cs="Mangal"/>
      <w:kern w:val="3"/>
      <w:sz w:val="24"/>
      <w:szCs w:val="24"/>
    </w:rPr>
  </w:style>
  <w:style w:type="paragraph" w:customStyle="1" w:styleId="Textbody">
    <w:name w:val="Text body"/>
    <w:basedOn w:val="Standard"/>
    <w:rsid w:val="009062BF"/>
    <w:pPr>
      <w:spacing w:after="120"/>
    </w:pPr>
  </w:style>
  <w:style w:type="character" w:styleId="Hyperlink">
    <w:name w:val="Hyperlink"/>
    <w:basedOn w:val="DefaultParagraphFont"/>
    <w:uiPriority w:val="99"/>
    <w:unhideWhenUsed/>
    <w:rsid w:val="009062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mpozite@primariamihaiviteazu.ro" TargetMode="External"/><Relationship Id="rId12" Type="http://schemas.openxmlformats.org/officeDocument/2006/relationships/hyperlink" Target="unsaved://LexNavigator.htm/DB0;LexAct%2010332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mariamihaiviteazu.ro" TargetMode="External"/><Relationship Id="rId11" Type="http://schemas.openxmlformats.org/officeDocument/2006/relationships/hyperlink" Target="unsaved://LexNavigator.htm/DB0;LexAct%20103326" TargetMode="External"/><Relationship Id="rId5" Type="http://schemas.openxmlformats.org/officeDocument/2006/relationships/image" Target="media/image2.png"/><Relationship Id="rId10" Type="http://schemas.openxmlformats.org/officeDocument/2006/relationships/hyperlink" Target="unsaved://LexNavigator.htm" TargetMode="External"/><Relationship Id="rId4" Type="http://schemas.openxmlformats.org/officeDocument/2006/relationships/image" Target="media/image1.png"/><Relationship Id="rId9" Type="http://schemas.openxmlformats.org/officeDocument/2006/relationships/hyperlink" Target="unsaved://LexNavigator.htm/DB0;LexAct%2010332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829</Words>
  <Characters>4812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Taxe si Impozite</dc:creator>
  <cp:keywords/>
  <dc:description/>
  <cp:lastModifiedBy>Juridic</cp:lastModifiedBy>
  <cp:revision>2</cp:revision>
  <cp:lastPrinted>2023-02-23T07:21:00Z</cp:lastPrinted>
  <dcterms:created xsi:type="dcterms:W3CDTF">2023-03-15T08:32:00Z</dcterms:created>
  <dcterms:modified xsi:type="dcterms:W3CDTF">2023-03-15T08:32:00Z</dcterms:modified>
</cp:coreProperties>
</file>