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10725" w14:textId="77777777" w:rsidR="00E77EFB" w:rsidRDefault="00F00CD4" w:rsidP="00892DF8">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PLANUL ANUAL DE PREGĂTIRE PROFESIONALĂ</w:t>
      </w:r>
    </w:p>
    <w:p w14:paraId="03AC0A96" w14:textId="64FA9574" w:rsidR="00E77EFB" w:rsidRDefault="00F00CD4" w:rsidP="00892DF8">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A PERSONALULUI</w:t>
      </w:r>
    </w:p>
    <w:p w14:paraId="7C4479F9" w14:textId="0498DE13" w:rsidR="00E77EFB" w:rsidRPr="00FF4147" w:rsidRDefault="00E77EFB" w:rsidP="00FF4147">
      <w:pPr>
        <w:spacing w:after="0"/>
        <w:rPr>
          <w:rFonts w:ascii="Times New Roman" w:hAnsi="Times New Roman" w:cs="Times New Roman"/>
          <w:b/>
          <w:color w:val="000000" w:themeColor="text1"/>
          <w:sz w:val="24"/>
          <w:szCs w:val="24"/>
        </w:rPr>
      </w:pPr>
    </w:p>
    <w:p w14:paraId="7A1EBE6E" w14:textId="19C3CCC5" w:rsidR="00E77EFB" w:rsidRDefault="00FF4147" w:rsidP="00892DF8">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 anul 2023</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47"/>
        <w:gridCol w:w="194"/>
        <w:gridCol w:w="1838"/>
        <w:gridCol w:w="3096"/>
      </w:tblGrid>
      <w:tr w:rsidR="00E77EFB" w14:paraId="5C495238"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19C75E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 regiune:</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14:paraId="3A62F7C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1C777B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14E85DD7"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3E40FE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 judeţ:</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14:paraId="5F42EE6D" w14:textId="7320360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29</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5C1BFD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60249105"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164BB5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Instituţia:</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0733E2A" w14:textId="3711E05F"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COMUNA SALCIA,JUDETUL PRAHOVA</w:t>
            </w:r>
          </w:p>
        </w:tc>
      </w:tr>
      <w:tr w:rsidR="00E77EFB" w14:paraId="1425E0E4"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5DC5CC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Numele, prenumele şi funcţia publică deţinută de persoana numită în condiţiile art. 15 din Hotărârea Guvernului nr. </w:t>
            </w:r>
            <w:hyperlink r:id="rId8" w:history="1">
              <w:r>
                <w:rPr>
                  <w:rFonts w:ascii="Times New Roman" w:eastAsia="Times New Roman" w:hAnsi="Times New Roman" w:cs="Times New Roman"/>
                  <w:b/>
                  <w:bCs/>
                  <w:color w:val="000000" w:themeColor="text1"/>
                  <w:sz w:val="24"/>
                  <w:szCs w:val="24"/>
                  <w:u w:val="single"/>
                </w:rPr>
                <w:t>1066/2008</w:t>
              </w:r>
            </w:hyperlink>
            <w:r>
              <w:rPr>
                <w:rFonts w:ascii="Times New Roman" w:eastAsia="Times New Roman" w:hAnsi="Times New Roman" w:cs="Times New Roman"/>
                <w:color w:val="000000" w:themeColor="text1"/>
                <w:sz w:val="24"/>
                <w:szCs w:val="24"/>
              </w:rPr>
              <w:t> pentru aprobarea normelor privind formarea profesională a funcţionarilor publici:</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1DF7205" w14:textId="15E4DFA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Dumitru Mihail</w:t>
            </w:r>
          </w:p>
        </w:tc>
      </w:tr>
      <w:tr w:rsidR="00E77EFB" w14:paraId="56ED2FCC"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C3151B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Telefon:</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B188683" w14:textId="0864D5F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0766060826</w:t>
            </w:r>
          </w:p>
        </w:tc>
      </w:tr>
      <w:tr w:rsidR="00E77EFB" w14:paraId="372D9BFC"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44F87A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E-mail:</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A1372F2" w14:textId="3C00E6C6"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95BAA">
              <w:rPr>
                <w:rFonts w:ascii="Times New Roman" w:eastAsia="Times New Roman" w:hAnsi="Times New Roman" w:cs="Times New Roman"/>
                <w:color w:val="000000" w:themeColor="text1"/>
                <w:sz w:val="24"/>
                <w:szCs w:val="24"/>
              </w:rPr>
              <w:t>secg</w:t>
            </w:r>
            <w:bookmarkStart w:id="0" w:name="_GoBack"/>
            <w:bookmarkEnd w:id="0"/>
            <w:r w:rsidR="00F4172C">
              <w:rPr>
                <w:rFonts w:ascii="Times New Roman" w:eastAsia="Times New Roman" w:hAnsi="Times New Roman" w:cs="Times New Roman"/>
                <w:color w:val="000000" w:themeColor="text1"/>
                <w:sz w:val="24"/>
                <w:szCs w:val="24"/>
              </w:rPr>
              <w:t>eneral_salcia@ph.e-adm.ro</w:t>
            </w:r>
          </w:p>
        </w:tc>
      </w:tr>
      <w:tr w:rsidR="00E77EFB" w14:paraId="66AF4131" w14:textId="77777777" w:rsidTr="00CA08A5">
        <w:trPr>
          <w:tblCellSpacing w:w="0" w:type="dxa"/>
        </w:trPr>
        <w:tc>
          <w:tcPr>
            <w:tcW w:w="24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BC5E5D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Informaţii privind avizul comisiei paritare:</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2104EE4" w14:textId="2DE4BE4B"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FAVORABIL</w:t>
            </w:r>
          </w:p>
        </w:tc>
      </w:tr>
      <w:tr w:rsidR="00E77EFB" w14:paraId="34061413" w14:textId="77777777" w:rsidTr="00CA08A5">
        <w:trPr>
          <w:tblCellSpacing w:w="0" w:type="dxa"/>
        </w:trPr>
        <w:tc>
          <w:tcPr>
            <w:tcW w:w="2450" w:type="pct"/>
            <w:gridSpan w:val="2"/>
            <w:vMerge w:val="restart"/>
            <w:tcBorders>
              <w:top w:val="outset" w:sz="6" w:space="0" w:color="auto"/>
              <w:left w:val="outset" w:sz="6" w:space="0" w:color="auto"/>
              <w:bottom w:val="outset" w:sz="6" w:space="0" w:color="auto"/>
              <w:right w:val="outset" w:sz="6" w:space="0" w:color="auto"/>
            </w:tcBorders>
            <w:shd w:val="clear" w:color="auto" w:fill="FFFFFF"/>
            <w:hideMark/>
          </w:tcPr>
          <w:p w14:paraId="6C64CFC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Informaţii privind includerea de măsuri privind perfecţionarea profesională a fu neţ io narilor publici în acordul colectiv:</w:t>
            </w: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283594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05785887" w14:textId="77777777" w:rsidTr="00CA08A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3CF7CA"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5FAE6E3" w14:textId="43D97740"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Nu este cazul</w:t>
            </w:r>
          </w:p>
        </w:tc>
      </w:tr>
      <w:tr w:rsidR="00E77EFB" w14:paraId="0BBB93AC" w14:textId="77777777" w:rsidTr="00CA08A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4E8E026"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25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4EBF8F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0D36EBCF"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61CE2D6" w14:textId="3B6503F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Fonduri alocate:</w:t>
            </w:r>
            <w:r w:rsidR="00F4172C">
              <w:rPr>
                <w:rFonts w:ascii="Times New Roman" w:eastAsia="Times New Roman" w:hAnsi="Times New Roman" w:cs="Times New Roman"/>
                <w:color w:val="000000" w:themeColor="text1"/>
                <w:sz w:val="24"/>
                <w:szCs w:val="24"/>
              </w:rPr>
              <w:t>20.000 lei</w:t>
            </w:r>
          </w:p>
        </w:tc>
      </w:tr>
      <w:tr w:rsidR="00E77EFB" w14:paraId="3BDFF9C2" w14:textId="77777777" w:rsidTr="00CA08A5">
        <w:trPr>
          <w:tblCellSpacing w:w="0" w:type="dxa"/>
        </w:trPr>
        <w:tc>
          <w:tcPr>
            <w:tcW w:w="340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0F01234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De la bugetul autorităţii sau instituţiei publice: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9B3A57A" w14:textId="2D56B1FD"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20.000 lei</w:t>
            </w:r>
          </w:p>
        </w:tc>
      </w:tr>
      <w:tr w:rsidR="00E77EFB" w14:paraId="69426EA9" w14:textId="77777777" w:rsidTr="00CA08A5">
        <w:trPr>
          <w:tblCellSpacing w:w="0" w:type="dxa"/>
        </w:trPr>
        <w:tc>
          <w:tcPr>
            <w:tcW w:w="340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1A7D696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Alte surse: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841A42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695334AD"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49C4015"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Gradul de corelare dintre planificarea aprobată, măsurile efectiv implementate şi rezultatele efectiv obţinute, conform prevederilor art. 21 alin. (1) lit. d) din Hotărârea Guvernului nr. </w:t>
            </w:r>
            <w:hyperlink r:id="rId9" w:history="1">
              <w:r>
                <w:rPr>
                  <w:rFonts w:ascii="Times New Roman" w:eastAsia="Times New Roman" w:hAnsi="Times New Roman" w:cs="Times New Roman"/>
                  <w:b/>
                  <w:bCs/>
                  <w:color w:val="000000" w:themeColor="text1"/>
                  <w:sz w:val="24"/>
                  <w:szCs w:val="24"/>
                  <w:u w:val="single"/>
                </w:rPr>
                <w:t>1066/2008</w:t>
              </w:r>
            </w:hyperlink>
            <w:r>
              <w:rPr>
                <w:rFonts w:ascii="Times New Roman" w:eastAsia="Times New Roman" w:hAnsi="Times New Roman" w:cs="Times New Roman"/>
                <w:color w:val="000000" w:themeColor="text1"/>
                <w:sz w:val="24"/>
                <w:szCs w:val="24"/>
              </w:rPr>
              <w:t> pentru aprobarea normelor privind formarea profesională a funcţionarilor publici:</w:t>
            </w:r>
          </w:p>
        </w:tc>
      </w:tr>
      <w:tr w:rsidR="00E77EFB" w14:paraId="28F969D7"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3818C2E4" w14:textId="71F70FC6"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Necesitatea pariciparii functionarilor publici la cursurile de perfectionare si pregatire profesională</w:t>
            </w:r>
          </w:p>
        </w:tc>
      </w:tr>
      <w:tr w:rsidR="00E77EFB" w14:paraId="4C5B4288"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035E1BC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7631A4B8"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414349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Propunerile de îmbunătăţire a sistemului de formare profesională a funcţionarilor publici la nivelul autorităţii sau instituţiei publice conform prevederilor art. 21 alin. (1) lit. t) din HG 1066/2008 pentru aprobarea normelor privind formarea profesională a funcţionarilor publici, dacă este cazul:</w:t>
            </w:r>
          </w:p>
        </w:tc>
      </w:tr>
      <w:tr w:rsidR="00E77EFB" w14:paraId="4D69AC01"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989255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7F652A2B"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9F88DC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345054DE" w14:textId="77777777" w:rsidTr="00CA08A5">
        <w:trPr>
          <w:tblCellSpacing w:w="0" w:type="dxa"/>
        </w:trPr>
        <w:tc>
          <w:tcPr>
            <w:tcW w:w="23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70FAA0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de perfecţionare profesională</w:t>
            </w:r>
          </w:p>
        </w:tc>
        <w:tc>
          <w:tcPr>
            <w:tcW w:w="2650" w:type="pct"/>
            <w:gridSpan w:val="3"/>
            <w:tcBorders>
              <w:top w:val="outset" w:sz="6" w:space="0" w:color="auto"/>
              <w:left w:val="outset" w:sz="6" w:space="0" w:color="auto"/>
              <w:bottom w:val="outset" w:sz="6" w:space="0" w:color="auto"/>
              <w:right w:val="outset" w:sz="6" w:space="0" w:color="auto"/>
            </w:tcBorders>
            <w:shd w:val="clear" w:color="auto" w:fill="FFFFFF"/>
            <w:hideMark/>
          </w:tcPr>
          <w:p w14:paraId="5EF9E84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Art. 14 alin. (1) lit. a) din Hotărârea Guvernului nr. </w:t>
            </w:r>
            <w:hyperlink r:id="rId10" w:history="1">
              <w:r>
                <w:rPr>
                  <w:rFonts w:ascii="Times New Roman" w:eastAsia="Times New Roman" w:hAnsi="Times New Roman" w:cs="Times New Roman"/>
                  <w:b/>
                  <w:bCs/>
                  <w:color w:val="000000" w:themeColor="text1"/>
                  <w:sz w:val="24"/>
                  <w:szCs w:val="24"/>
                  <w:u w:val="single"/>
                </w:rPr>
                <w:t>1066/2008</w:t>
              </w:r>
            </w:hyperlink>
            <w:r>
              <w:rPr>
                <w:rFonts w:ascii="Times New Roman" w:eastAsia="Times New Roman" w:hAnsi="Times New Roman" w:cs="Times New Roman"/>
                <w:color w:val="000000" w:themeColor="text1"/>
                <w:sz w:val="24"/>
                <w:szCs w:val="24"/>
              </w:rPr>
              <w:t> pentru aprobarea normelor privind perfecţionarea profesională a funcţionarilor publici</w:t>
            </w:r>
          </w:p>
        </w:tc>
      </w:tr>
      <w:tr w:rsidR="00E77EFB" w14:paraId="1377B39F" w14:textId="77777777" w:rsidTr="00CA08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D48C2A"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D11CD9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Funcţii publice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F0A269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Număr funcţionari publici</w:t>
            </w:r>
          </w:p>
        </w:tc>
      </w:tr>
      <w:tr w:rsidR="00E77EFB" w14:paraId="18764C9C"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72328DC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Identificate în rapoartele de evaluare</w:t>
            </w:r>
          </w:p>
        </w:tc>
      </w:tr>
      <w:tr w:rsidR="00E77EFB" w14:paraId="2EAEDE0A"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D65C86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1:</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4C6C99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92FED49" w14:textId="08C0AAD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0</w:t>
            </w:r>
          </w:p>
        </w:tc>
      </w:tr>
      <w:tr w:rsidR="00E77EFB" w14:paraId="7D7A35AE"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588FB4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ARHITECTURĂ ŞI URBANISM</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31C9DD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BE14E01" w14:textId="6265E239"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0</w:t>
            </w:r>
          </w:p>
        </w:tc>
      </w:tr>
      <w:tr w:rsidR="00E77EFB" w14:paraId="4DB67D02"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46A52B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DF31B2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265929E" w14:textId="3B463C9A"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0</w:t>
            </w:r>
          </w:p>
        </w:tc>
      </w:tr>
      <w:tr w:rsidR="00E77EFB" w14:paraId="075026BF"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CE685B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2A5F04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300231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50087948"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8EB0FA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2:</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CC36DB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054608A" w14:textId="104F2DC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0</w:t>
            </w:r>
          </w:p>
        </w:tc>
      </w:tr>
      <w:tr w:rsidR="00E77EFB" w14:paraId="27C8B639"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0218F4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COMUNICARE ŞI TRANSPARENŢA DECIZIONALĂ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281911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FA92A4D" w14:textId="75F698C1"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8F3BF4">
              <w:rPr>
                <w:rFonts w:ascii="Times New Roman" w:eastAsia="Times New Roman" w:hAnsi="Times New Roman" w:cs="Times New Roman"/>
                <w:color w:val="000000" w:themeColor="text1"/>
                <w:sz w:val="24"/>
                <w:szCs w:val="24"/>
              </w:rPr>
              <w:t>0</w:t>
            </w:r>
          </w:p>
        </w:tc>
      </w:tr>
      <w:tr w:rsidR="00E77EFB" w14:paraId="23729B53"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A0371E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135E33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B5B9512" w14:textId="2DEF80A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BEB21F5"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EBD731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4F49B6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6F9E5A0" w14:textId="5826A8A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06975B7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682B78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3:</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FC6A14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2273E8D" w14:textId="5E202A4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218EA96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79C156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DEZVOLTARE PERSONALĂ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9EE0D5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C81FB32" w14:textId="13023D4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FA27408"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90567D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F6CE53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FA2479E" w14:textId="57F4DC8D"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504096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64A25A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593743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4DD9E06" w14:textId="67BDE350"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B24DCC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6E950E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4:</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FD1159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3353451" w14:textId="7AC668F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96CFB3D"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036472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DEZVOLTARE REGIONALĂ DURABILĂ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D53CDF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311B581" w14:textId="28B519E8"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3F6FB7A"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4EF4A2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AFC585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DD6C957" w14:textId="46AF94D9"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728FF1C5"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51A4E5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D3B287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18CD338" w14:textId="58EE322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87E7CD7"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73AF80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5:</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C49AF8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1E0CF53" w14:textId="4507F76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560DD5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7882E3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DREPT ŞI LEGISLAŢIE COMUNITARĂ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E61628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90D7C29" w14:textId="5DAA6149"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4A1E492"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017AE5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Iernatici: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7881CB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BC37666" w14:textId="6C6322E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4952B2D"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1CA93C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392F70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81ABB6D" w14:textId="323FF681"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7D6C8D10"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9A62A7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6:</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6B7541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2220026" w14:textId="5AE0780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5D78194E"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86CA82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GESTIONAREA FONDURILOR EXTERNE</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B7BDE6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A10B18C" w14:textId="70694AC1"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6789D82"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36FB02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EC6D5A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CFFA563" w14:textId="1265C06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4E9D74A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C3F563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4DAB16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4D586B4" w14:textId="6492233A"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213C36E0"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9909BD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7:</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BB7159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9C337B1" w14:textId="555E47A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59AF047E"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E12045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IT&amp;C TEHNOLOGIA INFORMAŢIEI ŞI COMUNICAŢIILOR</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43D7D0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5F3812A" w14:textId="1CF0AF5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DC7FFEB"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A4C469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B3DE40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060D494" w14:textId="58842B6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4C2DE7AD"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CB19F2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53391A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666ADFF" w14:textId="6181ACC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07EBD072"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81DC21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8:</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8AC024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9E0961F" w14:textId="46CDA45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CA0DEE0"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CA86D3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MANAGEMENT</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471F17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248C457" w14:textId="5A26358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799D389C"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29303B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D02EAE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3FBB009" w14:textId="06DF93E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10D6195A"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F91B5B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3F5808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C519536" w14:textId="4A397F99"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66C034D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097585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9:</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925598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8E93C6F" w14:textId="1AE0EE6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C81F1BB"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6B7A64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POLITICI ŞI AFACERI EUROPENE</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E73800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004A02F" w14:textId="42265C0D"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7DD194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02377C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BB7469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11BF043" w14:textId="54A643E0"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5E697F58"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81F719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9557B8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F71DE49" w14:textId="0986CA76"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27C64F9C"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047313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10:</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6386B3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D76F5F4" w14:textId="1311BB6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01BA75B9"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DE8CF7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76BE01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081E1A6"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r>
      <w:tr w:rsidR="00E77EFB" w14:paraId="0421F332"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942FA9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RESURSE ŞI SERVICII PUBLICE</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9938E0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CBB9A79" w14:textId="2A502508"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1</w:t>
            </w:r>
          </w:p>
        </w:tc>
      </w:tr>
      <w:tr w:rsidR="00E77EFB" w14:paraId="437118D0"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57B737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Coduri Tematici:</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C09A62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938CF2E" w14:textId="533ACC3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2</w:t>
            </w:r>
          </w:p>
        </w:tc>
      </w:tr>
      <w:tr w:rsidR="00E77EFB" w14:paraId="6212132A"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4D1BC2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D2B0C4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783459A" w14:textId="3546409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4ED77FF3" w14:textId="77777777" w:rsidTr="00CA08A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A76138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Prioritare conform art. 11 din Hotărârea Guvernului nr. </w:t>
            </w:r>
            <w:hyperlink r:id="rId11" w:history="1">
              <w:r>
                <w:rPr>
                  <w:rFonts w:ascii="Times New Roman" w:eastAsia="Times New Roman" w:hAnsi="Times New Roman" w:cs="Times New Roman"/>
                  <w:b/>
                  <w:bCs/>
                  <w:color w:val="000000" w:themeColor="text1"/>
                  <w:sz w:val="24"/>
                  <w:szCs w:val="24"/>
                  <w:u w:val="single"/>
                </w:rPr>
                <w:t>1.066/2008</w:t>
              </w:r>
            </w:hyperlink>
            <w:r>
              <w:rPr>
                <w:rFonts w:ascii="Times New Roman" w:eastAsia="Times New Roman" w:hAnsi="Times New Roman" w:cs="Times New Roman"/>
                <w:color w:val="000000" w:themeColor="text1"/>
                <w:sz w:val="24"/>
                <w:szCs w:val="24"/>
              </w:rPr>
              <w:t> pentru aprobarea normelor privind formarea profesională a funcţionarilor publici</w:t>
            </w:r>
          </w:p>
        </w:tc>
      </w:tr>
      <w:tr w:rsidR="00E77EFB" w14:paraId="4931D5FB" w14:textId="77777777" w:rsidTr="00CA08A5">
        <w:trPr>
          <w:tblCellSpacing w:w="0" w:type="dxa"/>
        </w:trPr>
        <w:tc>
          <w:tcPr>
            <w:tcW w:w="23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C5474A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0F0D042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MANAGEMENT</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16587A5"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F1163E3" w14:textId="63297976"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3CA2B3C5" w14:textId="77777777" w:rsidTr="00CA08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EACD59"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25D4925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6FE1619" w14:textId="4925871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tc>
      </w:tr>
      <w:tr w:rsidR="00E77EFB" w14:paraId="772E5E6E"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8D75B9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Management financiar şi contabilitate bugetară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8E2881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58B2C46" w14:textId="04E2C05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4172C">
              <w:rPr>
                <w:rFonts w:ascii="Times New Roman" w:eastAsia="Times New Roman" w:hAnsi="Times New Roman" w:cs="Times New Roman"/>
                <w:color w:val="000000" w:themeColor="text1"/>
                <w:sz w:val="24"/>
                <w:szCs w:val="24"/>
              </w:rPr>
              <w:t>2</w:t>
            </w:r>
          </w:p>
        </w:tc>
      </w:tr>
      <w:tr w:rsidR="00E77EFB" w14:paraId="5DAAD0E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8E99C7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52480D5"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282212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A62E8A">
              <w:rPr>
                <w:rFonts w:ascii="Times New Roman" w:eastAsia="Times New Roman" w:hAnsi="Times New Roman" w:cs="Times New Roman"/>
                <w:color w:val="000000" w:themeColor="text1"/>
                <w:sz w:val="24"/>
                <w:szCs w:val="24"/>
              </w:rPr>
              <w:t>0</w:t>
            </w:r>
          </w:p>
          <w:p w14:paraId="246F5208" w14:textId="3FBBAA43" w:rsidR="00FF4147" w:rsidRDefault="00FF4147" w:rsidP="00892DF8">
            <w:pPr>
              <w:spacing w:after="0"/>
              <w:rPr>
                <w:rFonts w:ascii="Times New Roman" w:eastAsia="Times New Roman" w:hAnsi="Times New Roman" w:cs="Times New Roman"/>
                <w:color w:val="000000" w:themeColor="text1"/>
                <w:sz w:val="24"/>
                <w:szCs w:val="24"/>
              </w:rPr>
            </w:pPr>
          </w:p>
        </w:tc>
      </w:tr>
      <w:tr w:rsidR="00E77EFB" w14:paraId="5E290F0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D1CF92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5B8EE85E"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GESTIONAREA FONDURILOR EXTERNE</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475359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F95BAB8" w14:textId="053ECA2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3BE85B37"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831F52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F95C34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F72A31D" w14:textId="54DD42A8"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2B8F55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C0011F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Managementul proiectelor</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9BEFBE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ED31426" w14:textId="47530BB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3F31EB4"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CA89DB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BB7352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E7FB296" w14:textId="57F609E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1E0F94A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0ED9CC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56A38F4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MANAGEMENT</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BBB5CB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DE1E4B4" w14:textId="14E7D91D"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1873EF5C"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6C6742D"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663D45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ED4E578" w14:textId="74EBBA42"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39811AAB"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2B249D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Managementul resurselor umane din entităţile publice</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7CC726B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F249550" w14:textId="1D80E55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158F4EB5"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8E8EEA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B188963"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75B5316" w14:textId="12556CE4"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6F350ADB" w14:textId="77777777" w:rsidTr="00CA08A5">
        <w:trPr>
          <w:tblCellSpacing w:w="0" w:type="dxa"/>
        </w:trPr>
        <w:tc>
          <w:tcPr>
            <w:tcW w:w="23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5CB35D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4FDC786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IT&amp;C TEHNOLOGIA INFORMAŢIEI ŞI COMUNICAŢIILOR</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802F8D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510C3D2" w14:textId="723F247E"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1A01C5A" w14:textId="77777777" w:rsidTr="00CA08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EE5CE8"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36F191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822FF11" w14:textId="7B67E26B"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9F2E01F"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66C4EC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34164CC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68D689B" w14:textId="5B660B65"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7D39EA4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58CC89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4F960E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E07D317" w14:textId="74D00A83"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345A08A2" w14:textId="77777777" w:rsidTr="00CA08A5">
        <w:trPr>
          <w:tblCellSpacing w:w="0" w:type="dxa"/>
        </w:trPr>
        <w:tc>
          <w:tcPr>
            <w:tcW w:w="23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31DD863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1A733038"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COMUNICARE ŞI TRANSPARENŢĂ DECIZIONALĂ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00DA351"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363F4580" w14:textId="6C304836"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565F242E" w14:textId="77777777" w:rsidTr="00CA08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09ED1D"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00DA6F92"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56F6D53B" w14:textId="06C8BF2B"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8D16410"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1AFBE5A9"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CA63BEA"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205570B4" w14:textId="654B3D5D"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66AF355D"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63F875E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DD012AF"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42698F67" w14:textId="56ED365C"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4FF32AB7" w14:textId="77777777" w:rsidTr="00CA08A5">
        <w:trPr>
          <w:tblCellSpacing w:w="0" w:type="dxa"/>
        </w:trPr>
        <w:tc>
          <w:tcPr>
            <w:tcW w:w="2350"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6A9F0D8B"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Domeniul prioritar:</w:t>
            </w:r>
          </w:p>
          <w:p w14:paraId="72D788C0"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DREPT ŞI LEGISLAŢIE COMUNITARĂ</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1A6263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Înalţi funcţionari publici</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E15A8A1" w14:textId="41D3017F"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7B671591" w14:textId="77777777" w:rsidTr="00CA08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A7CA2" w14:textId="77777777" w:rsidR="00E77EFB" w:rsidRDefault="00E77EFB" w:rsidP="00892DF8">
            <w:pPr>
              <w:spacing w:after="0"/>
              <w:rPr>
                <w:rFonts w:ascii="Times New Roman" w:eastAsia="Times New Roman" w:hAnsi="Times New Roman" w:cs="Times New Roman"/>
                <w:color w:val="000000" w:themeColor="text1"/>
                <w:sz w:val="24"/>
                <w:szCs w:val="24"/>
              </w:rPr>
            </w:pP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34C17A4"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conducere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9339850" w14:textId="2B8C562F"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0B07B406"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3CB35A15"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Drept administrativ şi contencios administrativ</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47939B97"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execuţie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4C4C008" w14:textId="5F7BCDA0"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r w:rsidR="00E77EFB" w14:paraId="191DAFDE" w14:textId="77777777" w:rsidTr="00CA08A5">
        <w:trPr>
          <w:tblCellSpacing w:w="0" w:type="dxa"/>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4191F7B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p>
        </w:tc>
        <w:tc>
          <w:tcPr>
            <w:tcW w:w="105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7D9D1EC" w14:textId="77777777"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specifice</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1A57106C" w14:textId="134F2CF1" w:rsidR="00E77EFB" w:rsidRDefault="00CA08A5" w:rsidP="00892DF8">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w:t>
            </w:r>
            <w:r w:rsidR="00FF4147">
              <w:rPr>
                <w:rFonts w:ascii="Times New Roman" w:eastAsia="Times New Roman" w:hAnsi="Times New Roman" w:cs="Times New Roman"/>
                <w:color w:val="000000" w:themeColor="text1"/>
                <w:sz w:val="24"/>
                <w:szCs w:val="24"/>
              </w:rPr>
              <w:t>0</w:t>
            </w:r>
          </w:p>
        </w:tc>
      </w:tr>
    </w:tbl>
    <w:p w14:paraId="6EAFB030" w14:textId="65072336" w:rsidR="00E77EFB" w:rsidRDefault="00E77EFB" w:rsidP="00892DF8">
      <w:pPr>
        <w:spacing w:after="0"/>
        <w:rPr>
          <w:rFonts w:ascii="Times New Roman" w:hAnsi="Times New Roman" w:cs="Times New Roman"/>
          <w:b/>
          <w:color w:val="000000" w:themeColor="text1"/>
          <w:sz w:val="24"/>
          <w:szCs w:val="24"/>
        </w:rPr>
      </w:pPr>
    </w:p>
    <w:p w14:paraId="5CE7513A" w14:textId="77777777" w:rsidR="00E77EFB" w:rsidRDefault="002F2CE9" w:rsidP="00892DF8">
      <w:pPr>
        <w:spacing w:after="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Întocmit:                                                                                                                    Aprobat</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p>
    <w:p w14:paraId="3123FC8E" w14:textId="77777777" w:rsidR="00E77EFB" w:rsidRDefault="001802D4" w:rsidP="00892DF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w:t>
      </w:r>
    </w:p>
    <w:p w14:paraId="4C9CAF4C" w14:textId="45167378" w:rsidR="00E77EFB" w:rsidRDefault="001802D4" w:rsidP="00892DF8">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Semnătura: _______________________</w:t>
      </w:r>
    </w:p>
    <w:p w14:paraId="09588EA6" w14:textId="256537CB" w:rsidR="00E77EFB" w:rsidRDefault="00E77EFB" w:rsidP="00892DF8">
      <w:pPr>
        <w:spacing w:after="0"/>
        <w:rPr>
          <w:rFonts w:ascii="Times New Roman" w:hAnsi="Times New Roman" w:cs="Times New Roman"/>
          <w:color w:val="000000" w:themeColor="text1"/>
          <w:sz w:val="24"/>
          <w:szCs w:val="24"/>
        </w:rPr>
      </w:pPr>
    </w:p>
    <w:p w14:paraId="371A3725" w14:textId="03C25C77" w:rsidR="00E77EFB" w:rsidRDefault="00E77EFB" w:rsidP="00892DF8">
      <w:pPr>
        <w:spacing w:after="0"/>
        <w:rPr>
          <w:rFonts w:ascii="Times New Roman" w:hAnsi="Times New Roman" w:cs="Times New Roman"/>
          <w:color w:val="000000" w:themeColor="text1"/>
          <w:sz w:val="24"/>
          <w:szCs w:val="24"/>
        </w:rPr>
      </w:pPr>
    </w:p>
    <w:p w14:paraId="5261E26C" w14:textId="103834FC" w:rsidR="00E77EFB" w:rsidRDefault="00E77EFB" w:rsidP="00892DF8">
      <w:pPr>
        <w:spacing w:after="0"/>
        <w:rPr>
          <w:rFonts w:ascii="Times New Roman" w:hAnsi="Times New Roman" w:cs="Times New Roman"/>
          <w:color w:val="000000" w:themeColor="text1"/>
          <w:sz w:val="24"/>
          <w:szCs w:val="24"/>
        </w:rPr>
      </w:pPr>
    </w:p>
    <w:p w14:paraId="575562AA" w14:textId="01B6F9AA" w:rsidR="00E77EFB" w:rsidRDefault="00E77EFB" w:rsidP="00892DF8">
      <w:pPr>
        <w:spacing w:after="0"/>
        <w:rPr>
          <w:rFonts w:ascii="Times New Roman" w:hAnsi="Times New Roman" w:cs="Times New Roman"/>
          <w:color w:val="000000" w:themeColor="text1"/>
          <w:sz w:val="24"/>
          <w:szCs w:val="24"/>
        </w:rPr>
      </w:pPr>
    </w:p>
    <w:p w14:paraId="6394A36E" w14:textId="584EA767" w:rsidR="00E77EFB" w:rsidRDefault="00E77EFB" w:rsidP="00892DF8">
      <w:pPr>
        <w:spacing w:after="0"/>
        <w:rPr>
          <w:rFonts w:ascii="Times New Roman" w:hAnsi="Times New Roman" w:cs="Times New Roman"/>
          <w:color w:val="000000" w:themeColor="text1"/>
          <w:sz w:val="24"/>
          <w:szCs w:val="24"/>
        </w:rPr>
      </w:pPr>
    </w:p>
    <w:p w14:paraId="5C78EF3C" w14:textId="267EC251" w:rsidR="00E77EFB" w:rsidRDefault="00E77EFB" w:rsidP="00892DF8">
      <w:pPr>
        <w:spacing w:after="0"/>
        <w:rPr>
          <w:rFonts w:ascii="Times New Roman" w:hAnsi="Times New Roman" w:cs="Times New Roman"/>
          <w:color w:val="000000" w:themeColor="text1"/>
          <w:sz w:val="24"/>
          <w:szCs w:val="24"/>
        </w:rPr>
      </w:pPr>
    </w:p>
    <w:p w14:paraId="67F15805" w14:textId="30CA934E" w:rsidR="00E77EFB" w:rsidRDefault="00E77EFB" w:rsidP="00892DF8">
      <w:pPr>
        <w:spacing w:after="0"/>
        <w:rPr>
          <w:rFonts w:ascii="Times New Roman" w:hAnsi="Times New Roman" w:cs="Times New Roman"/>
          <w:color w:val="000000" w:themeColor="text1"/>
          <w:sz w:val="24"/>
          <w:szCs w:val="24"/>
        </w:rPr>
      </w:pPr>
    </w:p>
    <w:p w14:paraId="6681E8DB" w14:textId="20CF0B60" w:rsidR="00E77EFB" w:rsidRDefault="00E77EFB" w:rsidP="00892DF8">
      <w:pPr>
        <w:spacing w:after="0"/>
        <w:rPr>
          <w:rFonts w:ascii="Times New Roman" w:hAnsi="Times New Roman" w:cs="Times New Roman"/>
          <w:color w:val="000000" w:themeColor="text1"/>
          <w:sz w:val="24"/>
          <w:szCs w:val="24"/>
        </w:rPr>
      </w:pPr>
    </w:p>
    <w:p w14:paraId="41F43858" w14:textId="512252F9" w:rsidR="00E77EFB" w:rsidRDefault="00E77EFB" w:rsidP="00892DF8">
      <w:pPr>
        <w:spacing w:after="0"/>
        <w:rPr>
          <w:rFonts w:ascii="Times New Roman" w:hAnsi="Times New Roman" w:cs="Times New Roman"/>
          <w:color w:val="000000" w:themeColor="text1"/>
          <w:sz w:val="24"/>
          <w:szCs w:val="24"/>
        </w:rPr>
      </w:pPr>
    </w:p>
    <w:p w14:paraId="2CD5ED7B" w14:textId="2604450D" w:rsidR="00E77EFB" w:rsidRDefault="00E77EFB" w:rsidP="00892DF8">
      <w:pPr>
        <w:spacing w:after="0"/>
        <w:rPr>
          <w:rFonts w:ascii="Times New Roman" w:hAnsi="Times New Roman" w:cs="Times New Roman"/>
          <w:color w:val="000000" w:themeColor="text1"/>
          <w:sz w:val="24"/>
          <w:szCs w:val="24"/>
        </w:rPr>
      </w:pPr>
    </w:p>
    <w:p w14:paraId="0CD9D480" w14:textId="1BB9DEA3" w:rsidR="00E77EFB" w:rsidRDefault="00E77EFB" w:rsidP="00892DF8">
      <w:pPr>
        <w:spacing w:after="0"/>
        <w:rPr>
          <w:rFonts w:ascii="Times New Roman" w:hAnsi="Times New Roman" w:cs="Times New Roman"/>
          <w:color w:val="000000" w:themeColor="text1"/>
          <w:sz w:val="24"/>
          <w:szCs w:val="24"/>
        </w:rPr>
      </w:pPr>
    </w:p>
    <w:p w14:paraId="449EC62B" w14:textId="1A2526E1" w:rsidR="00E77EFB" w:rsidRDefault="00E77EFB" w:rsidP="00892DF8">
      <w:pPr>
        <w:spacing w:after="0"/>
        <w:rPr>
          <w:rFonts w:ascii="Times New Roman" w:hAnsi="Times New Roman" w:cs="Times New Roman"/>
          <w:color w:val="000000" w:themeColor="text1"/>
          <w:sz w:val="24"/>
          <w:szCs w:val="24"/>
        </w:rPr>
      </w:pPr>
    </w:p>
    <w:p w14:paraId="1E51559D" w14:textId="314E33A4" w:rsidR="00E77EFB" w:rsidRDefault="00E77EFB" w:rsidP="00892DF8">
      <w:pPr>
        <w:spacing w:after="0"/>
        <w:rPr>
          <w:rFonts w:ascii="Times New Roman" w:hAnsi="Times New Roman" w:cs="Times New Roman"/>
          <w:color w:val="000000" w:themeColor="text1"/>
          <w:sz w:val="24"/>
          <w:szCs w:val="24"/>
        </w:rPr>
      </w:pPr>
    </w:p>
    <w:p w14:paraId="201FD89F" w14:textId="00C60E87" w:rsidR="00E77EFB" w:rsidRDefault="00E77EFB" w:rsidP="00892DF8">
      <w:pPr>
        <w:spacing w:after="0"/>
        <w:rPr>
          <w:rFonts w:ascii="Times New Roman" w:hAnsi="Times New Roman" w:cs="Times New Roman"/>
          <w:color w:val="000000" w:themeColor="text1"/>
          <w:sz w:val="24"/>
          <w:szCs w:val="24"/>
        </w:rPr>
      </w:pPr>
    </w:p>
    <w:p w14:paraId="4927FE73" w14:textId="1E595E78" w:rsidR="00E77EFB" w:rsidRDefault="00E77EFB" w:rsidP="00892DF8">
      <w:pPr>
        <w:spacing w:after="0"/>
        <w:rPr>
          <w:rFonts w:ascii="Times New Roman" w:hAnsi="Times New Roman" w:cs="Times New Roman"/>
          <w:color w:val="000000" w:themeColor="text1"/>
          <w:sz w:val="24"/>
          <w:szCs w:val="24"/>
        </w:rPr>
      </w:pPr>
    </w:p>
    <w:p w14:paraId="6589D49E" w14:textId="73AEA5FC" w:rsidR="00E77EFB" w:rsidRDefault="00E77EFB" w:rsidP="00892DF8">
      <w:pPr>
        <w:spacing w:after="0"/>
        <w:rPr>
          <w:rFonts w:ascii="Times New Roman" w:hAnsi="Times New Roman" w:cs="Times New Roman"/>
          <w:color w:val="000000" w:themeColor="text1"/>
          <w:sz w:val="24"/>
          <w:szCs w:val="24"/>
        </w:rPr>
      </w:pPr>
    </w:p>
    <w:p w14:paraId="0E22A6AB" w14:textId="626093CF" w:rsidR="00E77EFB" w:rsidRDefault="00E77EFB" w:rsidP="00892DF8">
      <w:pPr>
        <w:spacing w:after="0"/>
        <w:rPr>
          <w:rFonts w:ascii="Times New Roman" w:hAnsi="Times New Roman" w:cs="Times New Roman"/>
          <w:color w:val="000000" w:themeColor="text1"/>
          <w:sz w:val="24"/>
          <w:szCs w:val="24"/>
        </w:rPr>
      </w:pPr>
    </w:p>
    <w:p w14:paraId="2E13540D" w14:textId="368C471F" w:rsidR="00E77EFB" w:rsidRDefault="00E77EFB" w:rsidP="00892DF8">
      <w:pPr>
        <w:spacing w:after="0"/>
        <w:rPr>
          <w:rFonts w:ascii="Times New Roman" w:hAnsi="Times New Roman" w:cs="Times New Roman"/>
          <w:color w:val="000000" w:themeColor="text1"/>
          <w:sz w:val="24"/>
          <w:szCs w:val="24"/>
        </w:rPr>
      </w:pPr>
    </w:p>
    <w:p w14:paraId="3E914648" w14:textId="6641FFB6" w:rsidR="00E77EFB" w:rsidRDefault="00E77EFB" w:rsidP="00892DF8">
      <w:pPr>
        <w:spacing w:after="0"/>
        <w:rPr>
          <w:rFonts w:ascii="Times New Roman" w:hAnsi="Times New Roman" w:cs="Times New Roman"/>
          <w:color w:val="000000" w:themeColor="text1"/>
          <w:sz w:val="24"/>
          <w:szCs w:val="24"/>
        </w:rPr>
      </w:pPr>
    </w:p>
    <w:p w14:paraId="0CFBD4DE" w14:textId="342203C5" w:rsidR="00E77EFB" w:rsidRDefault="00E77EFB" w:rsidP="00892DF8">
      <w:pPr>
        <w:spacing w:after="0"/>
        <w:rPr>
          <w:rFonts w:ascii="Times New Roman" w:hAnsi="Times New Roman" w:cs="Times New Roman"/>
          <w:color w:val="000000" w:themeColor="text1"/>
          <w:sz w:val="24"/>
          <w:szCs w:val="24"/>
        </w:rPr>
      </w:pPr>
    </w:p>
    <w:p w14:paraId="17F75C1C" w14:textId="079552DA" w:rsidR="00E77EFB" w:rsidRDefault="00E77EFB" w:rsidP="00892DF8">
      <w:pPr>
        <w:spacing w:after="0"/>
        <w:rPr>
          <w:rFonts w:ascii="Times New Roman" w:hAnsi="Times New Roman" w:cs="Times New Roman"/>
          <w:color w:val="000000" w:themeColor="text1"/>
          <w:sz w:val="24"/>
          <w:szCs w:val="24"/>
        </w:rPr>
      </w:pPr>
    </w:p>
    <w:p w14:paraId="06981CE9" w14:textId="1499D477" w:rsidR="00E77EFB" w:rsidRDefault="00E77EFB" w:rsidP="00892DF8">
      <w:pPr>
        <w:spacing w:after="0"/>
        <w:rPr>
          <w:rFonts w:ascii="Times New Roman" w:hAnsi="Times New Roman" w:cs="Times New Roman"/>
          <w:color w:val="000000" w:themeColor="text1"/>
          <w:sz w:val="24"/>
          <w:szCs w:val="24"/>
        </w:rPr>
      </w:pPr>
    </w:p>
    <w:p w14:paraId="6C788716" w14:textId="66E33720" w:rsidR="00E77EFB" w:rsidRDefault="00E77EFB" w:rsidP="00892DF8">
      <w:pPr>
        <w:spacing w:after="0"/>
        <w:rPr>
          <w:rFonts w:ascii="Times New Roman" w:hAnsi="Times New Roman" w:cs="Times New Roman"/>
          <w:color w:val="000000" w:themeColor="text1"/>
          <w:sz w:val="24"/>
          <w:szCs w:val="24"/>
        </w:rPr>
      </w:pPr>
    </w:p>
    <w:p w14:paraId="35C6A243" w14:textId="204BC3CD" w:rsidR="00E77EFB" w:rsidRDefault="00E77EFB" w:rsidP="00892DF8">
      <w:pPr>
        <w:spacing w:after="0"/>
        <w:rPr>
          <w:rFonts w:ascii="Times New Roman" w:hAnsi="Times New Roman" w:cs="Times New Roman"/>
          <w:color w:val="000000" w:themeColor="text1"/>
          <w:sz w:val="24"/>
          <w:szCs w:val="24"/>
        </w:rPr>
      </w:pPr>
    </w:p>
    <w:p w14:paraId="15A352B0" w14:textId="35A7DACB" w:rsidR="00E77EFB" w:rsidRDefault="00E77EFB" w:rsidP="00892DF8">
      <w:pPr>
        <w:spacing w:after="0"/>
        <w:rPr>
          <w:rFonts w:ascii="Times New Roman" w:hAnsi="Times New Roman" w:cs="Times New Roman"/>
          <w:color w:val="000000" w:themeColor="text1"/>
          <w:sz w:val="24"/>
          <w:szCs w:val="24"/>
        </w:rPr>
      </w:pPr>
    </w:p>
    <w:p w14:paraId="038161B6" w14:textId="158E2CEE" w:rsidR="00E77EFB" w:rsidRDefault="00E77EFB" w:rsidP="00892DF8">
      <w:pPr>
        <w:spacing w:after="0"/>
        <w:rPr>
          <w:rFonts w:ascii="Times New Roman" w:hAnsi="Times New Roman" w:cs="Times New Roman"/>
          <w:color w:val="000000" w:themeColor="text1"/>
          <w:sz w:val="24"/>
          <w:szCs w:val="24"/>
        </w:rPr>
      </w:pPr>
    </w:p>
    <w:p w14:paraId="0A5E6794" w14:textId="62B84652" w:rsidR="00E77EFB" w:rsidRDefault="00E77EFB" w:rsidP="00892DF8">
      <w:pPr>
        <w:spacing w:after="0"/>
        <w:rPr>
          <w:rFonts w:ascii="Times New Roman" w:hAnsi="Times New Roman" w:cs="Times New Roman"/>
          <w:color w:val="000000" w:themeColor="text1"/>
          <w:sz w:val="24"/>
          <w:szCs w:val="24"/>
        </w:rPr>
      </w:pPr>
    </w:p>
    <w:p w14:paraId="526EA269" w14:textId="79598230" w:rsidR="00E77EFB" w:rsidRDefault="00E77EFB" w:rsidP="00892DF8">
      <w:pPr>
        <w:spacing w:after="0"/>
        <w:rPr>
          <w:rFonts w:ascii="Times New Roman" w:hAnsi="Times New Roman" w:cs="Times New Roman"/>
          <w:color w:val="000000" w:themeColor="text1"/>
          <w:sz w:val="24"/>
          <w:szCs w:val="24"/>
        </w:rPr>
      </w:pPr>
    </w:p>
    <w:p w14:paraId="79E468CA" w14:textId="4A95093D" w:rsidR="00E77EFB" w:rsidRDefault="00E77EFB" w:rsidP="00892DF8">
      <w:pPr>
        <w:spacing w:after="0"/>
        <w:rPr>
          <w:rFonts w:ascii="Times New Roman" w:hAnsi="Times New Roman" w:cs="Times New Roman"/>
          <w:color w:val="000000" w:themeColor="text1"/>
          <w:sz w:val="24"/>
          <w:szCs w:val="24"/>
        </w:rPr>
      </w:pPr>
    </w:p>
    <w:p w14:paraId="52904CBD" w14:textId="04DCD7DD" w:rsidR="00E77EFB" w:rsidRDefault="00E77EFB" w:rsidP="00892DF8">
      <w:pPr>
        <w:spacing w:after="0"/>
        <w:rPr>
          <w:rFonts w:ascii="Times New Roman" w:hAnsi="Times New Roman" w:cs="Times New Roman"/>
          <w:color w:val="000000" w:themeColor="text1"/>
          <w:sz w:val="24"/>
          <w:szCs w:val="24"/>
        </w:rPr>
      </w:pPr>
    </w:p>
    <w:p w14:paraId="2751EDA9" w14:textId="0D1744F7" w:rsidR="00E77EFB" w:rsidRDefault="00E77EFB" w:rsidP="00892DF8">
      <w:pPr>
        <w:spacing w:after="0"/>
        <w:rPr>
          <w:rFonts w:ascii="Times New Roman" w:hAnsi="Times New Roman" w:cs="Times New Roman"/>
          <w:color w:val="000000" w:themeColor="text1"/>
          <w:sz w:val="24"/>
          <w:szCs w:val="24"/>
        </w:rPr>
      </w:pPr>
    </w:p>
    <w:p w14:paraId="2749BBEE"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r>
        <w:rPr>
          <w:rStyle w:val="tsi"/>
          <w:rFonts w:ascii="Times New Roman" w:hAnsi="Times New Roman" w:cs="Times New Roman"/>
          <w:b/>
          <w:bCs/>
          <w:color w:val="000000" w:themeColor="text1"/>
          <w:sz w:val="24"/>
          <w:szCs w:val="24"/>
        </w:rPr>
        <w:t>Reguli de completare şi transmitere a formatului standard</w:t>
      </w:r>
    </w:p>
    <w:p w14:paraId="7A26BAF4" w14:textId="77777777" w:rsidR="00E77EFB" w:rsidRDefault="00892DF8" w:rsidP="00892DF8">
      <w:pPr>
        <w:shd w:val="clear" w:color="auto" w:fill="FFFFFF"/>
        <w:spacing w:after="0"/>
        <w:ind w:firstLine="708"/>
        <w:jc w:val="both"/>
        <w:rPr>
          <w:rFonts w:ascii="Times New Roman" w:hAnsi="Times New Roman" w:cs="Times New Roman"/>
          <w:color w:val="000000" w:themeColor="text1"/>
          <w:sz w:val="24"/>
          <w:szCs w:val="24"/>
        </w:rPr>
      </w:pPr>
      <w:bookmarkStart w:id="1" w:name="do|ax3|si2|ar6"/>
      <w:bookmarkStart w:id="2" w:name="do|ax3|si2|ar6|pa1"/>
      <w:bookmarkEnd w:id="1"/>
      <w:bookmarkEnd w:id="2"/>
      <w:r>
        <w:rPr>
          <w:rStyle w:val="tpa"/>
          <w:rFonts w:ascii="Times New Roman" w:hAnsi="Times New Roman" w:cs="Times New Roman"/>
          <w:color w:val="000000" w:themeColor="text1"/>
          <w:sz w:val="24"/>
          <w:szCs w:val="24"/>
        </w:rPr>
        <w:t>Datele şi informaţiile cuprinse în formatul standard se referă la anul pentru care acesta se completează la nivelul autorităţilor şi instituţiilor publice şi se transmite Agenţiei, în condiţiile stabilite în ordin.</w:t>
      </w:r>
    </w:p>
    <w:p w14:paraId="1E56BE10" w14:textId="5CB85F20" w:rsidR="00E77EFB" w:rsidRDefault="00892DF8" w:rsidP="00892DF8">
      <w:pPr>
        <w:shd w:val="clear" w:color="auto" w:fill="FFFFFF"/>
        <w:spacing w:after="0"/>
        <w:ind w:firstLine="708"/>
        <w:jc w:val="both"/>
        <w:rPr>
          <w:rFonts w:ascii="Times New Roman" w:hAnsi="Times New Roman" w:cs="Times New Roman"/>
          <w:color w:val="000000" w:themeColor="text1"/>
          <w:sz w:val="24"/>
          <w:szCs w:val="24"/>
        </w:rPr>
      </w:pPr>
      <w:bookmarkStart w:id="3" w:name="do|ax3|si2|ar7"/>
      <w:bookmarkStart w:id="4" w:name="do|ax3|si2|ar7|al1"/>
      <w:bookmarkEnd w:id="3"/>
      <w:bookmarkEnd w:id="4"/>
      <w:r>
        <w:rPr>
          <w:rStyle w:val="tal"/>
          <w:rFonts w:ascii="Times New Roman" w:hAnsi="Times New Roman" w:cs="Times New Roman"/>
          <w:color w:val="000000" w:themeColor="text1"/>
          <w:sz w:val="24"/>
          <w:szCs w:val="24"/>
        </w:rPr>
        <w:t>Formatul standard conţine un tabel (foaie de lucru) identificabil pe baza titlului, denumit „Format standard de transmitere a datelor şi informaţiilor privind planul anual de perfecţionare profesională şi fondurile alocate în scopul instruirii funcţionarilor publici", şi alte 3 tabele identificabile pe baza denumirii, în foi de lucru distincte: "Regiuni", "Judeţe", "Domenii de perfecţionare profesională şi tematici", prevăzute în anexa nr. 2 la ordin. Titlul fiecărui tabel reflectă în sinteză obiectul datelor şi informaţiilor la care se referă.</w:t>
      </w:r>
    </w:p>
    <w:p w14:paraId="00C62211" w14:textId="2A5DE2C2" w:rsidR="00E77EFB" w:rsidRDefault="00892DF8" w:rsidP="00892DF8">
      <w:pPr>
        <w:shd w:val="clear" w:color="auto" w:fill="FFFFFF"/>
        <w:spacing w:after="0"/>
        <w:ind w:firstLine="708"/>
        <w:jc w:val="both"/>
        <w:rPr>
          <w:rFonts w:ascii="Times New Roman" w:hAnsi="Times New Roman" w:cs="Times New Roman"/>
          <w:color w:val="000000" w:themeColor="text1"/>
          <w:sz w:val="24"/>
          <w:szCs w:val="24"/>
        </w:rPr>
      </w:pPr>
      <w:bookmarkStart w:id="5" w:name="do|ax3|si2|ar7|al2"/>
      <w:bookmarkEnd w:id="5"/>
      <w:r>
        <w:rPr>
          <w:rStyle w:val="tal"/>
          <w:rFonts w:ascii="Times New Roman" w:hAnsi="Times New Roman" w:cs="Times New Roman"/>
          <w:color w:val="000000" w:themeColor="text1"/>
          <w:sz w:val="24"/>
          <w:szCs w:val="24"/>
        </w:rPr>
        <w:t>În tabelul „Domenii de perfecţionare profesională şi tematici" se va completa numărul funcţionarilor publici propuşi a fi instruiţi în domeniile de perfecţionare menţionate, defalcat pe fiecare tematică de perfecţionare prezentată în anexa nr. 2 la ordin. Pe baza unui calcul matematic, care va avea în vedere numărul funcţionarilor publici care vor fi instruiţi în domeniile de perfecţionare profesională, defalcat pe tematici de perfecţionare, raportat la numărul funcţionarilor publici care vor fi instruiţi pe un anumit domeniu de perfecţionare, se va obţine o pondere, care va reprezenta ponderea opţiunilor de instruire formulate, pe tipuri de tematici de perfecţionare profesională, la nivelul autorităţilor administraţiei publice centrale şi locale.</w:t>
      </w:r>
    </w:p>
    <w:p w14:paraId="70E00DEE" w14:textId="77777777" w:rsidR="00E77EFB" w:rsidRDefault="00892DF8" w:rsidP="00892DF8">
      <w:pPr>
        <w:shd w:val="clear" w:color="auto" w:fill="FFFFFF"/>
        <w:spacing w:after="0"/>
        <w:ind w:firstLine="708"/>
        <w:jc w:val="both"/>
        <w:rPr>
          <w:rFonts w:ascii="Times New Roman" w:hAnsi="Times New Roman" w:cs="Times New Roman"/>
          <w:color w:val="000000" w:themeColor="text1"/>
          <w:sz w:val="24"/>
          <w:szCs w:val="24"/>
        </w:rPr>
      </w:pPr>
      <w:bookmarkStart w:id="6" w:name="do|ax3|si2|ar8"/>
      <w:bookmarkStart w:id="7" w:name="do|ax3|si2|ar8|pa1"/>
      <w:bookmarkEnd w:id="6"/>
      <w:bookmarkEnd w:id="7"/>
      <w:r>
        <w:rPr>
          <w:rStyle w:val="tpa"/>
          <w:rFonts w:ascii="Times New Roman" w:hAnsi="Times New Roman" w:cs="Times New Roman"/>
          <w:color w:val="000000" w:themeColor="text1"/>
          <w:sz w:val="24"/>
          <w:szCs w:val="24"/>
        </w:rPr>
        <w:t>În formatul standard se completează numai câmpurile de culoare gri, după cum urmează:</w:t>
      </w:r>
    </w:p>
    <w:p w14:paraId="5E834B03"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8" w:name="do|ax3|si2|ar8|lia"/>
      <w:bookmarkEnd w:id="8"/>
      <w:r>
        <w:rPr>
          <w:rStyle w:val="li"/>
          <w:rFonts w:ascii="Times New Roman" w:hAnsi="Times New Roman" w:cs="Times New Roman"/>
          <w:b/>
          <w:bCs/>
          <w:color w:val="000000" w:themeColor="text1"/>
          <w:sz w:val="24"/>
          <w:szCs w:val="24"/>
        </w:rPr>
        <w:t>a)</w:t>
      </w:r>
      <w:r>
        <w:rPr>
          <w:rStyle w:val="tli"/>
          <w:rFonts w:ascii="Times New Roman" w:hAnsi="Times New Roman" w:cs="Times New Roman"/>
          <w:color w:val="000000" w:themeColor="text1"/>
          <w:sz w:val="24"/>
          <w:szCs w:val="24"/>
        </w:rPr>
        <w:t>câmpul "Cod regiune": se va specifica codul regiunii, care se ia din tabelul (foaia de lucru) "Regiuni";</w:t>
      </w:r>
    </w:p>
    <w:p w14:paraId="6DE18D20"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9" w:name="do|ax3|si2|ar8|lib"/>
      <w:bookmarkEnd w:id="9"/>
      <w:r>
        <w:rPr>
          <w:rStyle w:val="li"/>
          <w:rFonts w:ascii="Times New Roman" w:hAnsi="Times New Roman" w:cs="Times New Roman"/>
          <w:b/>
          <w:bCs/>
          <w:color w:val="000000" w:themeColor="text1"/>
          <w:sz w:val="24"/>
          <w:szCs w:val="24"/>
        </w:rPr>
        <w:t>b)</w:t>
      </w:r>
      <w:r>
        <w:rPr>
          <w:rStyle w:val="tli"/>
          <w:rFonts w:ascii="Times New Roman" w:hAnsi="Times New Roman" w:cs="Times New Roman"/>
          <w:color w:val="000000" w:themeColor="text1"/>
          <w:sz w:val="24"/>
          <w:szCs w:val="24"/>
        </w:rPr>
        <w:t>câmpul "Cod judeţ": se va specifica codul judeţului, care se ia din tabelul (foaia de lucru) "Judeţe";</w:t>
      </w:r>
    </w:p>
    <w:p w14:paraId="00EFF911"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0" w:name="do|ax3|si2|ar8|lic"/>
      <w:bookmarkEnd w:id="10"/>
      <w:r>
        <w:rPr>
          <w:rStyle w:val="li"/>
          <w:rFonts w:ascii="Times New Roman" w:hAnsi="Times New Roman" w:cs="Times New Roman"/>
          <w:b/>
          <w:bCs/>
          <w:color w:val="000000" w:themeColor="text1"/>
          <w:sz w:val="24"/>
          <w:szCs w:val="24"/>
        </w:rPr>
        <w:t>c)</w:t>
      </w:r>
      <w:r>
        <w:rPr>
          <w:rStyle w:val="tli"/>
          <w:rFonts w:ascii="Times New Roman" w:hAnsi="Times New Roman" w:cs="Times New Roman"/>
          <w:color w:val="000000" w:themeColor="text1"/>
          <w:sz w:val="24"/>
          <w:szCs w:val="24"/>
        </w:rPr>
        <w:t>câmpul "Instituţia": se va preciza denumirea instituţiei sau a autorităţii publice;</w:t>
      </w:r>
    </w:p>
    <w:p w14:paraId="1132BF25"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1" w:name="do|ax3|si2|ar8|lid"/>
      <w:bookmarkEnd w:id="11"/>
      <w:r>
        <w:rPr>
          <w:rStyle w:val="li"/>
          <w:rFonts w:ascii="Times New Roman" w:hAnsi="Times New Roman" w:cs="Times New Roman"/>
          <w:b/>
          <w:bCs/>
          <w:color w:val="000000" w:themeColor="text1"/>
          <w:sz w:val="24"/>
          <w:szCs w:val="24"/>
        </w:rPr>
        <w:t>d)</w:t>
      </w:r>
      <w:r>
        <w:rPr>
          <w:rStyle w:val="tli"/>
          <w:rFonts w:ascii="Times New Roman" w:hAnsi="Times New Roman" w:cs="Times New Roman"/>
          <w:color w:val="000000" w:themeColor="text1"/>
          <w:sz w:val="24"/>
          <w:szCs w:val="24"/>
        </w:rPr>
        <w:t>câmpul "Numele, prenumele şi funcţia deţinută de persoana numită în condiţiile art. 15 din Hotărârea Guvernului nr. </w:t>
      </w:r>
      <w:hyperlink r:id="rId12"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 pentru aprobarea normelor privind formarea profesională a funcţionarilor publici": se va (vor) menţiona persoana (persoanele) desemnată(e) în vederea îndeplinirii atribuţiilor prevăzute la art. 15 alin. (2) din Hotărârea Guvernului nr. </w:t>
      </w:r>
      <w:hyperlink r:id="rId13"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w:t>
      </w:r>
    </w:p>
    <w:p w14:paraId="62DBAA3C"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2" w:name="do|ax3|si2|ar8|lie"/>
      <w:bookmarkEnd w:id="12"/>
      <w:r>
        <w:rPr>
          <w:rStyle w:val="li"/>
          <w:rFonts w:ascii="Times New Roman" w:hAnsi="Times New Roman" w:cs="Times New Roman"/>
          <w:b/>
          <w:bCs/>
          <w:color w:val="000000" w:themeColor="text1"/>
          <w:sz w:val="24"/>
          <w:szCs w:val="24"/>
        </w:rPr>
        <w:t>e)</w:t>
      </w:r>
      <w:r>
        <w:rPr>
          <w:rStyle w:val="tli"/>
          <w:rFonts w:ascii="Times New Roman" w:hAnsi="Times New Roman" w:cs="Times New Roman"/>
          <w:color w:val="000000" w:themeColor="text1"/>
          <w:sz w:val="24"/>
          <w:szCs w:val="24"/>
        </w:rPr>
        <w:t>câmpul "Telefon": se va completa cu numărul de telefon al autorităţii sau instituţiei publice raportoare;</w:t>
      </w:r>
    </w:p>
    <w:p w14:paraId="201EA331"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3" w:name="do|ax3|si2|ar8|lif"/>
      <w:bookmarkEnd w:id="13"/>
      <w:r>
        <w:rPr>
          <w:rStyle w:val="li"/>
          <w:rFonts w:ascii="Times New Roman" w:hAnsi="Times New Roman" w:cs="Times New Roman"/>
          <w:b/>
          <w:bCs/>
          <w:color w:val="000000" w:themeColor="text1"/>
          <w:sz w:val="24"/>
          <w:szCs w:val="24"/>
        </w:rPr>
        <w:t>f)</w:t>
      </w:r>
      <w:r>
        <w:rPr>
          <w:rStyle w:val="tli"/>
          <w:rFonts w:ascii="Times New Roman" w:hAnsi="Times New Roman" w:cs="Times New Roman"/>
          <w:color w:val="000000" w:themeColor="text1"/>
          <w:sz w:val="24"/>
          <w:szCs w:val="24"/>
        </w:rPr>
        <w:t>câmpul "E-mail": se va completa cu adresa de e-mail a autorităţii sau instituţiei publice raportoare/a persoanei desemnate în condiţiile art. 15 din Hotărârea Guvernului nr. </w:t>
      </w:r>
      <w:hyperlink r:id="rId14"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w:t>
      </w:r>
    </w:p>
    <w:p w14:paraId="5267536F"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4" w:name="do|ax3|si2|ar8|lig"/>
      <w:bookmarkEnd w:id="14"/>
      <w:r>
        <w:rPr>
          <w:rStyle w:val="li"/>
          <w:rFonts w:ascii="Times New Roman" w:hAnsi="Times New Roman" w:cs="Times New Roman"/>
          <w:b/>
          <w:bCs/>
          <w:color w:val="000000" w:themeColor="text1"/>
          <w:sz w:val="24"/>
          <w:szCs w:val="24"/>
        </w:rPr>
        <w:lastRenderedPageBreak/>
        <w:t>g)</w:t>
      </w:r>
      <w:r>
        <w:rPr>
          <w:rStyle w:val="tli"/>
          <w:rFonts w:ascii="Times New Roman" w:hAnsi="Times New Roman" w:cs="Times New Roman"/>
          <w:color w:val="000000" w:themeColor="text1"/>
          <w:sz w:val="24"/>
          <w:szCs w:val="24"/>
        </w:rPr>
        <w:t>câmpul "Informaţii privind avizul comisiei paritare": se va menţiona tipul avizului acordat de comisia paritară conform prevederilor art. 13 alin. (4) din Hotărârea Guvernului nr. </w:t>
      </w:r>
      <w:hyperlink r:id="rId15" w:history="1">
        <w:r>
          <w:rPr>
            <w:rStyle w:val="Hyperlink"/>
            <w:rFonts w:ascii="Times New Roman" w:hAnsi="Times New Roman" w:cs="Times New Roman"/>
            <w:b/>
            <w:bCs/>
            <w:color w:val="000000" w:themeColor="text1"/>
            <w:sz w:val="24"/>
            <w:szCs w:val="24"/>
          </w:rPr>
          <w:t>833/2007</w:t>
        </w:r>
      </w:hyperlink>
      <w:r>
        <w:rPr>
          <w:rStyle w:val="tli"/>
          <w:rFonts w:ascii="Times New Roman" w:hAnsi="Times New Roman" w:cs="Times New Roman"/>
          <w:color w:val="000000" w:themeColor="text1"/>
          <w:sz w:val="24"/>
          <w:szCs w:val="24"/>
        </w:rPr>
        <w:t> privind normele de organizare şi funcţionare a comisiilor paritare şi încheierea acordurilor colective, cu modificările ulterioare;</w:t>
      </w:r>
    </w:p>
    <w:p w14:paraId="60F8B1D9"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5" w:name="do|ax3|si2|ar8|lih"/>
      <w:bookmarkEnd w:id="15"/>
      <w:r>
        <w:rPr>
          <w:rStyle w:val="li"/>
          <w:rFonts w:ascii="Times New Roman" w:hAnsi="Times New Roman" w:cs="Times New Roman"/>
          <w:b/>
          <w:bCs/>
          <w:color w:val="000000" w:themeColor="text1"/>
          <w:sz w:val="24"/>
          <w:szCs w:val="24"/>
        </w:rPr>
        <w:t>h)</w:t>
      </w:r>
      <w:r>
        <w:rPr>
          <w:rStyle w:val="tli"/>
          <w:rFonts w:ascii="Times New Roman" w:hAnsi="Times New Roman" w:cs="Times New Roman"/>
          <w:color w:val="000000" w:themeColor="text1"/>
          <w:sz w:val="24"/>
          <w:szCs w:val="24"/>
        </w:rPr>
        <w:t>câmpul "Informaţii privind includerea de măsuri privind perfecţionarea profesională a funcţionarilor publici în acordul colectiv": se va menţiona "Nu este cazul" dacă nu există acord colectiv sau dacă acesta nu conţine măsuri privind perfecţionarea profesională a funcţionarilor publici, iar în cazul în care există prevederi privind perfecţionarea profesională a funcţionarilor publici, se va (vor) detalia clauza (clauzele) respectivă(e);</w:t>
      </w:r>
    </w:p>
    <w:p w14:paraId="3FCBBA95"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6" w:name="do|ax3|si2|ar8|lii"/>
      <w:bookmarkEnd w:id="16"/>
      <w:r>
        <w:rPr>
          <w:rStyle w:val="li"/>
          <w:rFonts w:ascii="Times New Roman" w:hAnsi="Times New Roman" w:cs="Times New Roman"/>
          <w:b/>
          <w:bCs/>
          <w:color w:val="000000" w:themeColor="text1"/>
          <w:sz w:val="24"/>
          <w:szCs w:val="24"/>
        </w:rPr>
        <w:t>i)</w:t>
      </w:r>
      <w:r>
        <w:rPr>
          <w:rStyle w:val="tli"/>
          <w:rFonts w:ascii="Times New Roman" w:hAnsi="Times New Roman" w:cs="Times New Roman"/>
          <w:color w:val="000000" w:themeColor="text1"/>
          <w:sz w:val="24"/>
          <w:szCs w:val="24"/>
        </w:rPr>
        <w:t>câmpul "Fonduri alocate": se vor completa pct. 1 şi 2 cu cuantumul fondurilor alocate din bugetul autorităţii sau instituţiei publice şi, respectiv, din alte surse, cu menţionarea surselor respective;</w:t>
      </w:r>
    </w:p>
    <w:p w14:paraId="05C1BD6D"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7" w:name="do|ax3|si2|ar8|lij"/>
      <w:bookmarkEnd w:id="17"/>
      <w:r>
        <w:rPr>
          <w:rStyle w:val="li"/>
          <w:rFonts w:ascii="Times New Roman" w:hAnsi="Times New Roman" w:cs="Times New Roman"/>
          <w:b/>
          <w:bCs/>
          <w:color w:val="000000" w:themeColor="text1"/>
          <w:sz w:val="24"/>
          <w:szCs w:val="24"/>
        </w:rPr>
        <w:t>j)</w:t>
      </w:r>
      <w:r>
        <w:rPr>
          <w:rStyle w:val="tli"/>
          <w:rFonts w:ascii="Times New Roman" w:hAnsi="Times New Roman" w:cs="Times New Roman"/>
          <w:color w:val="000000" w:themeColor="text1"/>
          <w:sz w:val="24"/>
          <w:szCs w:val="24"/>
        </w:rPr>
        <w:t>câmpul „Gradul de corelare dintre planificarea aprobată, măsurile efectiv implementate şi rezultatele efectiv obţinute conform art. 21 alin. (1) lit. d) din Hotărârea Guvernului nr. </w:t>
      </w:r>
      <w:hyperlink r:id="rId16"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 se va completa cu o prezentare sintetică a informaţiilor referitoare la actualizarea semestrială, la rezultatele implementării măsurilor în primul semestru al anului şi la rezultatul final al implementării măsurilor la sfârşitul perioadei raportate;</w:t>
      </w:r>
    </w:p>
    <w:p w14:paraId="748CA329"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8" w:name="do|ax3|si2|ar8|lik"/>
      <w:bookmarkEnd w:id="18"/>
      <w:r>
        <w:rPr>
          <w:rStyle w:val="li"/>
          <w:rFonts w:ascii="Times New Roman" w:hAnsi="Times New Roman" w:cs="Times New Roman"/>
          <w:b/>
          <w:bCs/>
          <w:color w:val="000000" w:themeColor="text1"/>
          <w:sz w:val="24"/>
          <w:szCs w:val="24"/>
        </w:rPr>
        <w:t>k)</w:t>
      </w:r>
      <w:r>
        <w:rPr>
          <w:rStyle w:val="tli"/>
          <w:rFonts w:ascii="Times New Roman" w:hAnsi="Times New Roman" w:cs="Times New Roman"/>
          <w:color w:val="000000" w:themeColor="text1"/>
          <w:sz w:val="24"/>
          <w:szCs w:val="24"/>
        </w:rPr>
        <w:t>câmpul "Propunerile de îmbunătăţire a sistemului de formare profesională a funcţionarilor publici la nivelul autorităţii sau instituţiei publice conform art. 21 alin. (1) lit. f) din Hotărârea Guvernului nr. </w:t>
      </w:r>
      <w:hyperlink r:id="rId17"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 dacă este cazul": se va completa cu o prezentare sintetică a informaţiilor, cu accent asupra problemelor întâmpinate, a efectelor măsurilor privind perfecţionarea profesională şi a propunerilor de îmbunătăţire formulate;</w:t>
      </w:r>
    </w:p>
    <w:p w14:paraId="525C4E4F"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19" w:name="do|ax3|si2|ar8|lil"/>
      <w:bookmarkEnd w:id="19"/>
      <w:r>
        <w:rPr>
          <w:rStyle w:val="li"/>
          <w:rFonts w:ascii="Times New Roman" w:hAnsi="Times New Roman" w:cs="Times New Roman"/>
          <w:b/>
          <w:bCs/>
          <w:color w:val="000000" w:themeColor="text1"/>
          <w:sz w:val="24"/>
          <w:szCs w:val="24"/>
        </w:rPr>
        <w:t>l)</w:t>
      </w:r>
      <w:r>
        <w:rPr>
          <w:rStyle w:val="tli"/>
          <w:rFonts w:ascii="Times New Roman" w:hAnsi="Times New Roman" w:cs="Times New Roman"/>
          <w:color w:val="000000" w:themeColor="text1"/>
          <w:sz w:val="24"/>
          <w:szCs w:val="24"/>
        </w:rPr>
        <w:t>câmpurile de la rubrica "Domeniul de perfecţionare profesională", punctul 1 "Identificate în rapoartele de evaluare", se vor completa astfel:</w:t>
      </w:r>
    </w:p>
    <w:p w14:paraId="3A3514A0"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20" w:name="do|ax3|si2|ar8|lil|pa1"/>
      <w:bookmarkEnd w:id="20"/>
      <w:r>
        <w:rPr>
          <w:rStyle w:val="tpa"/>
          <w:rFonts w:ascii="Times New Roman" w:hAnsi="Times New Roman" w:cs="Times New Roman"/>
          <w:color w:val="000000" w:themeColor="text1"/>
          <w:sz w:val="24"/>
          <w:szCs w:val="24"/>
        </w:rPr>
        <w:t>- la rubrica "Număr funcţionari publici": se va detalia numărul de funcţionari publici care vor urma programe de formare profesională raportat la domeniile identificate, defalcat pe coduri tematici de perfecţionare şi prin raportare la categoria din care fac parte;</w:t>
      </w:r>
    </w:p>
    <w:p w14:paraId="2165157E"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21" w:name="do|ax3|si2|ar8|lil|pa2"/>
      <w:bookmarkEnd w:id="21"/>
      <w:r>
        <w:rPr>
          <w:rStyle w:val="tpa"/>
          <w:rFonts w:ascii="Times New Roman" w:hAnsi="Times New Roman" w:cs="Times New Roman"/>
          <w:color w:val="000000" w:themeColor="text1"/>
          <w:sz w:val="24"/>
          <w:szCs w:val="24"/>
        </w:rPr>
        <w:t>- la rubrica "Coduri tematici": se vor completa codurile tematicilor de la domeniul respectiv (dacă există mai multe tematici) în ordinea ponderilor în total domeniu, pe baza numărului de funcţionari publici propuşi a fi instruiţi pe un anumit domeniu de perfecţionare profesională/o anumită tematică de perfecţionare profesională. Se vor trece codurile tematicilor, separate prin virgulă, în ordinea ponderilor din total domeniu. Lista tematicilor de perfecţionare propuse, precum şi codurile asociate acestora poate fi consultată în tabelul (foaia de lucru) "Domenii de perfecţionare profesională şi tematici" din anexa nr. 2 la ordin;</w:t>
      </w:r>
    </w:p>
    <w:p w14:paraId="3DF654AC"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22" w:name="do|ax3|si2|ar8|lim"/>
      <w:bookmarkEnd w:id="22"/>
      <w:r>
        <w:rPr>
          <w:rStyle w:val="li"/>
          <w:rFonts w:ascii="Times New Roman" w:hAnsi="Times New Roman" w:cs="Times New Roman"/>
          <w:b/>
          <w:bCs/>
          <w:color w:val="000000" w:themeColor="text1"/>
          <w:sz w:val="24"/>
          <w:szCs w:val="24"/>
        </w:rPr>
        <w:t>m)</w:t>
      </w:r>
      <w:r>
        <w:rPr>
          <w:rStyle w:val="tli"/>
          <w:rFonts w:ascii="Times New Roman" w:hAnsi="Times New Roman" w:cs="Times New Roman"/>
          <w:color w:val="000000" w:themeColor="text1"/>
          <w:sz w:val="24"/>
          <w:szCs w:val="24"/>
        </w:rPr>
        <w:t>câmpurile de la rubrica "Domeniul de perfecţionare profesională", punctul 2 "Prioritare conform art. 11 din Hotărârea Guvernului nr. </w:t>
      </w:r>
      <w:hyperlink r:id="rId18" w:history="1">
        <w:r>
          <w:rPr>
            <w:rStyle w:val="Hyperlink"/>
            <w:rFonts w:ascii="Times New Roman" w:hAnsi="Times New Roman" w:cs="Times New Roman"/>
            <w:b/>
            <w:bCs/>
            <w:color w:val="000000" w:themeColor="text1"/>
            <w:sz w:val="24"/>
            <w:szCs w:val="24"/>
          </w:rPr>
          <w:t>1.066/2008</w:t>
        </w:r>
      </w:hyperlink>
      <w:r>
        <w:rPr>
          <w:rStyle w:val="tli"/>
          <w:rFonts w:ascii="Times New Roman" w:hAnsi="Times New Roman" w:cs="Times New Roman"/>
          <w:color w:val="000000" w:themeColor="text1"/>
          <w:sz w:val="24"/>
          <w:szCs w:val="24"/>
        </w:rPr>
        <w:t>", se vor completa astfel:</w:t>
      </w:r>
    </w:p>
    <w:p w14:paraId="2E1B126B"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23" w:name="do|ax3|si2|ar8|lim|pa1"/>
      <w:bookmarkEnd w:id="23"/>
      <w:r>
        <w:rPr>
          <w:rStyle w:val="tpa"/>
          <w:rFonts w:ascii="Times New Roman" w:hAnsi="Times New Roman" w:cs="Times New Roman"/>
          <w:color w:val="000000" w:themeColor="text1"/>
          <w:sz w:val="24"/>
          <w:szCs w:val="24"/>
        </w:rPr>
        <w:t>- la rubrica "Număr funcţionari publici" din formatul standard: se va detalia numărul de funcţionari publici care vor urma programe de perfecţionare profesională raportat la domeniile de perfecţionare prioritare identificate şi la categoria din care fac parte.</w:t>
      </w:r>
    </w:p>
    <w:p w14:paraId="58257D2C" w14:textId="77777777" w:rsidR="00E77EFB" w:rsidRDefault="00892DF8" w:rsidP="00892DF8">
      <w:pPr>
        <w:shd w:val="clear" w:color="auto" w:fill="FFFFFF"/>
        <w:spacing w:after="0"/>
        <w:ind w:firstLine="708"/>
        <w:jc w:val="both"/>
        <w:rPr>
          <w:rFonts w:ascii="Times New Roman" w:hAnsi="Times New Roman" w:cs="Times New Roman"/>
          <w:color w:val="000000" w:themeColor="text1"/>
          <w:sz w:val="24"/>
          <w:szCs w:val="24"/>
        </w:rPr>
      </w:pPr>
      <w:bookmarkStart w:id="24" w:name="do|ax3|si2|ar9"/>
      <w:bookmarkStart w:id="25" w:name="do|ax3|si2|ar9|pa1"/>
      <w:bookmarkEnd w:id="24"/>
      <w:bookmarkEnd w:id="25"/>
      <w:r>
        <w:rPr>
          <w:rStyle w:val="tpa"/>
          <w:rFonts w:ascii="Times New Roman" w:hAnsi="Times New Roman" w:cs="Times New Roman"/>
          <w:color w:val="000000" w:themeColor="text1"/>
          <w:sz w:val="24"/>
          <w:szCs w:val="24"/>
        </w:rPr>
        <w:t>În tabelul "Domenii de perfecţionare profesională şi tematici" se completează numai câmpurile de culoare gri, după cum urmează:</w:t>
      </w:r>
    </w:p>
    <w:p w14:paraId="313FE8C3" w14:textId="77777777" w:rsidR="00E77EFB" w:rsidRDefault="00892DF8" w:rsidP="00892DF8">
      <w:pPr>
        <w:shd w:val="clear" w:color="auto" w:fill="FFFFFF"/>
        <w:spacing w:after="0"/>
        <w:jc w:val="both"/>
        <w:rPr>
          <w:rFonts w:ascii="Times New Roman" w:hAnsi="Times New Roman" w:cs="Times New Roman"/>
          <w:color w:val="000000" w:themeColor="text1"/>
          <w:sz w:val="24"/>
          <w:szCs w:val="24"/>
        </w:rPr>
      </w:pPr>
      <w:bookmarkStart w:id="26" w:name="do|ax3|si2|ar9|pa2"/>
      <w:bookmarkEnd w:id="26"/>
      <w:r>
        <w:rPr>
          <w:rStyle w:val="tpa"/>
          <w:rFonts w:ascii="Times New Roman" w:hAnsi="Times New Roman" w:cs="Times New Roman"/>
          <w:color w:val="000000" w:themeColor="text1"/>
          <w:sz w:val="24"/>
          <w:szCs w:val="24"/>
        </w:rPr>
        <w:lastRenderedPageBreak/>
        <w:t>- la fiecare dintre cele 10 domenii se completează câmpul "Număr funcţionari publici" cu numărul de funcţionari publici propuşi pentru a urma cursuri de perfecţionare în tematicile de perfecţionare propuse, fără defalcarea acestora pe categorii de funcţionari publici.</w:t>
      </w:r>
    </w:p>
    <w:p w14:paraId="50BD5FAB" w14:textId="77777777" w:rsidR="00E77EFB" w:rsidRDefault="00E77EFB" w:rsidP="00892DF8">
      <w:pPr>
        <w:spacing w:after="0"/>
        <w:rPr>
          <w:rFonts w:ascii="Times New Roman" w:hAnsi="Times New Roman" w:cs="Times New Roman"/>
          <w:color w:val="000000" w:themeColor="text1"/>
          <w:sz w:val="24"/>
          <w:szCs w:val="24"/>
        </w:rPr>
      </w:pPr>
    </w:p>
    <w:sectPr w:rsidR="00E77EFB" w:rsidSect="00B0441F">
      <w:headerReference w:type="default" r:id="rId19"/>
      <w:pgSz w:w="11906" w:h="16838"/>
      <w:pgMar w:top="147" w:right="1417" w:bottom="1417" w:left="1417" w:header="13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091C8" w14:textId="77777777" w:rsidR="0044337A" w:rsidRDefault="0044337A" w:rsidP="00537D4F">
      <w:pPr>
        <w:spacing w:after="0" w:line="240" w:lineRule="auto"/>
      </w:pPr>
      <w:r>
        <w:separator/>
      </w:r>
    </w:p>
  </w:endnote>
  <w:endnote w:type="continuationSeparator" w:id="0">
    <w:p w14:paraId="61EF0536" w14:textId="77777777" w:rsidR="0044337A" w:rsidRDefault="0044337A" w:rsidP="0053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036E1" w14:textId="77777777" w:rsidR="0044337A" w:rsidRDefault="0044337A" w:rsidP="00537D4F">
      <w:pPr>
        <w:spacing w:after="0" w:line="240" w:lineRule="auto"/>
      </w:pPr>
      <w:r>
        <w:separator/>
      </w:r>
    </w:p>
  </w:footnote>
  <w:footnote w:type="continuationSeparator" w:id="0">
    <w:p w14:paraId="5B7DC1D0" w14:textId="77777777" w:rsidR="0044337A" w:rsidRDefault="0044337A" w:rsidP="0053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A5FBC" w14:textId="77777777" w:rsidR="00E77EFB" w:rsidRDefault="00E77EFB">
    <w:pPr>
      <w:rPr>
        <w:sz w:val="24"/>
        <w:szCs w:val="24"/>
      </w:rPr>
    </w:pPr>
  </w:p>
  <w:p w14:paraId="4D3CB3D8" w14:textId="3373B529" w:rsidR="00FF4147" w:rsidRDefault="00FF4147" w:rsidP="00232B33">
    <w:pPr>
      <w:pStyle w:val="Header"/>
      <w:rPr>
        <w:rFonts w:ascii="Times New Roman" w:hAnsi="Times New Roman"/>
        <w:b/>
        <w:sz w:val="24"/>
        <w:szCs w:val="28"/>
      </w:rPr>
    </w:pPr>
    <w:r>
      <w:rPr>
        <w:rFonts w:ascii="Times New Roman" w:hAnsi="Times New Roman"/>
        <w:b/>
        <w:sz w:val="24"/>
        <w:szCs w:val="28"/>
      </w:rPr>
      <w:t>COMUNA SALCIA</w:t>
    </w:r>
    <w:r w:rsidR="00A96074">
      <w:rPr>
        <w:rFonts w:ascii="Times New Roman" w:hAnsi="Times New Roman"/>
        <w:b/>
        <w:sz w:val="24"/>
        <w:szCs w:val="28"/>
      </w:rPr>
      <w:t xml:space="preserve">                                ANEXA NR.1 LA  H.C.L. NR......./.................2023</w:t>
    </w:r>
  </w:p>
  <w:p w14:paraId="37A764CC" w14:textId="350CAFB2" w:rsidR="00E77EFB" w:rsidRDefault="00FF4147" w:rsidP="00232B33">
    <w:pPr>
      <w:pStyle w:val="Header"/>
      <w:rPr>
        <w:rFonts w:ascii="Times New Roman" w:hAnsi="Times New Roman"/>
        <w:b/>
        <w:sz w:val="28"/>
        <w:szCs w:val="28"/>
      </w:rPr>
    </w:pPr>
    <w:r>
      <w:rPr>
        <w:rFonts w:ascii="Times New Roman" w:hAnsi="Times New Roman"/>
        <w:b/>
        <w:sz w:val="24"/>
        <w:szCs w:val="28"/>
      </w:rPr>
      <w:t xml:space="preserve">JUDEȚUL PRAHOVA </w:t>
    </w:r>
    <w:r w:rsidR="00232B33">
      <w:rPr>
        <w:rFonts w:ascii="Times New Roman" w:hAnsi="Times New Roman" w:cs="Times New Roman"/>
        <w:b/>
        <w:bCs/>
        <w:sz w:val="24"/>
        <w:szCs w:val="24"/>
      </w:rPr>
      <w:tab/>
    </w:r>
  </w:p>
  <w:p w14:paraId="2BD2B41C" w14:textId="77777777" w:rsidR="00E77EFB" w:rsidRDefault="00CC3B5B" w:rsidP="00CC3B5B">
    <w:pPr>
      <w:jc w:val="right"/>
      <w:rPr>
        <w:rFonts w:ascii="Times New Roman" w:hAnsi="Times New Roman" w:cs="Times New Roman"/>
        <w:sz w:val="24"/>
        <w:szCs w:val="24"/>
      </w:rPr>
    </w:pPr>
    <w:r>
      <w:rPr>
        <w:rFonts w:ascii="Times New Roman" w:eastAsia="Times New Roman" w:hAnsi="Times New Roman" w:cs="Times New Roman"/>
        <w:b/>
        <w:sz w:val="24"/>
        <w:szCs w:val="24"/>
      </w:rPr>
      <w:t>F03-PS-03.2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115D5"/>
    <w:multiLevelType w:val="hybridMultilevel"/>
    <w:tmpl w:val="155A8F9A"/>
    <w:lvl w:ilvl="0" w:tplc="3C12D4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31"/>
    <w:rsid w:val="000122A6"/>
    <w:rsid w:val="000156AD"/>
    <w:rsid w:val="00022054"/>
    <w:rsid w:val="00027497"/>
    <w:rsid w:val="000312E0"/>
    <w:rsid w:val="00060431"/>
    <w:rsid w:val="000E06F3"/>
    <w:rsid w:val="000F742C"/>
    <w:rsid w:val="001053B2"/>
    <w:rsid w:val="0016317B"/>
    <w:rsid w:val="001802D4"/>
    <w:rsid w:val="00191841"/>
    <w:rsid w:val="001A2E62"/>
    <w:rsid w:val="001D1804"/>
    <w:rsid w:val="0020215D"/>
    <w:rsid w:val="00204C6C"/>
    <w:rsid w:val="00222BFF"/>
    <w:rsid w:val="0022633E"/>
    <w:rsid w:val="0023200A"/>
    <w:rsid w:val="00232B33"/>
    <w:rsid w:val="002577F9"/>
    <w:rsid w:val="002714C9"/>
    <w:rsid w:val="00292747"/>
    <w:rsid w:val="00292FE1"/>
    <w:rsid w:val="002F2CE9"/>
    <w:rsid w:val="0030572A"/>
    <w:rsid w:val="00317CDA"/>
    <w:rsid w:val="00330D03"/>
    <w:rsid w:val="00335F52"/>
    <w:rsid w:val="00336F1A"/>
    <w:rsid w:val="00342768"/>
    <w:rsid w:val="00345D38"/>
    <w:rsid w:val="00372D10"/>
    <w:rsid w:val="00374063"/>
    <w:rsid w:val="0037473E"/>
    <w:rsid w:val="003A5164"/>
    <w:rsid w:val="003D4FC8"/>
    <w:rsid w:val="004020FB"/>
    <w:rsid w:val="0044337A"/>
    <w:rsid w:val="00446109"/>
    <w:rsid w:val="00447142"/>
    <w:rsid w:val="00495882"/>
    <w:rsid w:val="004D06C0"/>
    <w:rsid w:val="00537D4F"/>
    <w:rsid w:val="00567120"/>
    <w:rsid w:val="006068C1"/>
    <w:rsid w:val="00620E1F"/>
    <w:rsid w:val="00644525"/>
    <w:rsid w:val="00654134"/>
    <w:rsid w:val="006B5E2B"/>
    <w:rsid w:val="006C29CA"/>
    <w:rsid w:val="00736432"/>
    <w:rsid w:val="00753F44"/>
    <w:rsid w:val="00764493"/>
    <w:rsid w:val="007759B8"/>
    <w:rsid w:val="007D2972"/>
    <w:rsid w:val="007D4C97"/>
    <w:rsid w:val="007F06DF"/>
    <w:rsid w:val="00852DAE"/>
    <w:rsid w:val="00892DF8"/>
    <w:rsid w:val="00895BAA"/>
    <w:rsid w:val="00897963"/>
    <w:rsid w:val="008E6A69"/>
    <w:rsid w:val="008F3BF4"/>
    <w:rsid w:val="008F63DE"/>
    <w:rsid w:val="008F76F4"/>
    <w:rsid w:val="009019F0"/>
    <w:rsid w:val="0090595E"/>
    <w:rsid w:val="00916CCE"/>
    <w:rsid w:val="00947016"/>
    <w:rsid w:val="00964515"/>
    <w:rsid w:val="00973CAE"/>
    <w:rsid w:val="0097436A"/>
    <w:rsid w:val="009D5C53"/>
    <w:rsid w:val="009F6043"/>
    <w:rsid w:val="00A62E8A"/>
    <w:rsid w:val="00A86898"/>
    <w:rsid w:val="00A8784A"/>
    <w:rsid w:val="00A96074"/>
    <w:rsid w:val="00AC6342"/>
    <w:rsid w:val="00AE6B73"/>
    <w:rsid w:val="00B0441F"/>
    <w:rsid w:val="00B81BA2"/>
    <w:rsid w:val="00BC72A9"/>
    <w:rsid w:val="00C1038A"/>
    <w:rsid w:val="00C5401F"/>
    <w:rsid w:val="00C7105C"/>
    <w:rsid w:val="00C84EA8"/>
    <w:rsid w:val="00CA08A5"/>
    <w:rsid w:val="00CC3B5B"/>
    <w:rsid w:val="00CD27FA"/>
    <w:rsid w:val="00CD52C4"/>
    <w:rsid w:val="00CD718F"/>
    <w:rsid w:val="00D11CA1"/>
    <w:rsid w:val="00D16D0A"/>
    <w:rsid w:val="00D445CF"/>
    <w:rsid w:val="00D729C8"/>
    <w:rsid w:val="00D94C84"/>
    <w:rsid w:val="00D9727D"/>
    <w:rsid w:val="00DC048A"/>
    <w:rsid w:val="00DC2156"/>
    <w:rsid w:val="00DF009D"/>
    <w:rsid w:val="00E102E7"/>
    <w:rsid w:val="00E51DEE"/>
    <w:rsid w:val="00E5653B"/>
    <w:rsid w:val="00E77EFB"/>
    <w:rsid w:val="00E92D33"/>
    <w:rsid w:val="00EA532C"/>
    <w:rsid w:val="00EB0940"/>
    <w:rsid w:val="00EB7CEC"/>
    <w:rsid w:val="00EC3D85"/>
    <w:rsid w:val="00EE00D8"/>
    <w:rsid w:val="00EF2ADF"/>
    <w:rsid w:val="00F00CD4"/>
    <w:rsid w:val="00F024E1"/>
    <w:rsid w:val="00F4172C"/>
    <w:rsid w:val="00F6635B"/>
    <w:rsid w:val="00F90F7E"/>
    <w:rsid w:val="00F95065"/>
    <w:rsid w:val="00FA358F"/>
    <w:rsid w:val="00FC155A"/>
    <w:rsid w:val="00FC38BD"/>
    <w:rsid w:val="00FE545C"/>
    <w:rsid w:val="00FF41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
    <w:basedOn w:val="Normal"/>
    <w:link w:val="HeaderChar"/>
    <w:uiPriority w:val="99"/>
    <w:unhideWhenUsed/>
    <w:rsid w:val="00537D4F"/>
    <w:pPr>
      <w:tabs>
        <w:tab w:val="center" w:pos="4536"/>
        <w:tab w:val="right" w:pos="9072"/>
      </w:tabs>
      <w:spacing w:after="0" w:line="240" w:lineRule="auto"/>
    </w:pPr>
  </w:style>
  <w:style w:type="character" w:customStyle="1" w:styleId="HeaderChar">
    <w:name w:val="Header Char"/>
    <w:aliases w:val="Header1 Char"/>
    <w:basedOn w:val="DefaultParagraphFont"/>
    <w:link w:val="Header"/>
    <w:uiPriority w:val="99"/>
    <w:rsid w:val="00537D4F"/>
  </w:style>
  <w:style w:type="paragraph" w:styleId="Footer">
    <w:name w:val="footer"/>
    <w:basedOn w:val="Normal"/>
    <w:link w:val="FooterChar"/>
    <w:uiPriority w:val="99"/>
    <w:unhideWhenUsed/>
    <w:rsid w:val="00537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7D4F"/>
  </w:style>
  <w:style w:type="paragraph" w:styleId="BalloonText">
    <w:name w:val="Balloon Text"/>
    <w:basedOn w:val="Normal"/>
    <w:link w:val="BalloonTextChar"/>
    <w:uiPriority w:val="99"/>
    <w:semiHidden/>
    <w:unhideWhenUsed/>
    <w:rsid w:val="0053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D4F"/>
    <w:rPr>
      <w:rFonts w:ascii="Tahoma" w:hAnsi="Tahoma" w:cs="Tahoma"/>
      <w:sz w:val="16"/>
      <w:szCs w:val="16"/>
    </w:rPr>
  </w:style>
  <w:style w:type="paragraph" w:styleId="ListParagraph">
    <w:name w:val="List Paragraph"/>
    <w:basedOn w:val="Normal"/>
    <w:uiPriority w:val="34"/>
    <w:qFormat/>
    <w:rsid w:val="00E51DEE"/>
    <w:pPr>
      <w:ind w:left="720"/>
      <w:contextualSpacing/>
    </w:pPr>
  </w:style>
  <w:style w:type="paragraph" w:styleId="NormalWeb">
    <w:name w:val="Normal (Web)"/>
    <w:basedOn w:val="Normal"/>
    <w:uiPriority w:val="99"/>
    <w:semiHidden/>
    <w:unhideWhenUsed/>
    <w:rsid w:val="00CA08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A08A5"/>
    <w:rPr>
      <w:color w:val="0000FF"/>
      <w:u w:val="single"/>
    </w:rPr>
  </w:style>
  <w:style w:type="character" w:customStyle="1" w:styleId="tsi">
    <w:name w:val="tsi"/>
    <w:basedOn w:val="DefaultParagraphFont"/>
    <w:rsid w:val="00892DF8"/>
  </w:style>
  <w:style w:type="character" w:customStyle="1" w:styleId="ar">
    <w:name w:val="ar"/>
    <w:basedOn w:val="DefaultParagraphFont"/>
    <w:rsid w:val="00892DF8"/>
  </w:style>
  <w:style w:type="character" w:customStyle="1" w:styleId="tpa">
    <w:name w:val="tpa"/>
    <w:basedOn w:val="DefaultParagraphFont"/>
    <w:rsid w:val="00892DF8"/>
  </w:style>
  <w:style w:type="character" w:customStyle="1" w:styleId="al">
    <w:name w:val="al"/>
    <w:basedOn w:val="DefaultParagraphFont"/>
    <w:rsid w:val="00892DF8"/>
  </w:style>
  <w:style w:type="character" w:customStyle="1" w:styleId="tal">
    <w:name w:val="tal"/>
    <w:basedOn w:val="DefaultParagraphFont"/>
    <w:rsid w:val="00892DF8"/>
  </w:style>
  <w:style w:type="character" w:customStyle="1" w:styleId="li">
    <w:name w:val="li"/>
    <w:basedOn w:val="DefaultParagraphFont"/>
    <w:rsid w:val="00892DF8"/>
  </w:style>
  <w:style w:type="character" w:customStyle="1" w:styleId="tli">
    <w:name w:val="tli"/>
    <w:basedOn w:val="DefaultParagraphFont"/>
    <w:rsid w:val="00892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C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Header1"/>
    <w:basedOn w:val="Normal"/>
    <w:link w:val="HeaderChar"/>
    <w:uiPriority w:val="99"/>
    <w:unhideWhenUsed/>
    <w:rsid w:val="00537D4F"/>
    <w:pPr>
      <w:tabs>
        <w:tab w:val="center" w:pos="4536"/>
        <w:tab w:val="right" w:pos="9072"/>
      </w:tabs>
      <w:spacing w:after="0" w:line="240" w:lineRule="auto"/>
    </w:pPr>
  </w:style>
  <w:style w:type="character" w:customStyle="1" w:styleId="HeaderChar">
    <w:name w:val="Header Char"/>
    <w:aliases w:val="Header1 Char"/>
    <w:basedOn w:val="DefaultParagraphFont"/>
    <w:link w:val="Header"/>
    <w:uiPriority w:val="99"/>
    <w:rsid w:val="00537D4F"/>
  </w:style>
  <w:style w:type="paragraph" w:styleId="Footer">
    <w:name w:val="footer"/>
    <w:basedOn w:val="Normal"/>
    <w:link w:val="FooterChar"/>
    <w:uiPriority w:val="99"/>
    <w:unhideWhenUsed/>
    <w:rsid w:val="00537D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7D4F"/>
  </w:style>
  <w:style w:type="paragraph" w:styleId="BalloonText">
    <w:name w:val="Balloon Text"/>
    <w:basedOn w:val="Normal"/>
    <w:link w:val="BalloonTextChar"/>
    <w:uiPriority w:val="99"/>
    <w:semiHidden/>
    <w:unhideWhenUsed/>
    <w:rsid w:val="0053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D4F"/>
    <w:rPr>
      <w:rFonts w:ascii="Tahoma" w:hAnsi="Tahoma" w:cs="Tahoma"/>
      <w:sz w:val="16"/>
      <w:szCs w:val="16"/>
    </w:rPr>
  </w:style>
  <w:style w:type="paragraph" w:styleId="ListParagraph">
    <w:name w:val="List Paragraph"/>
    <w:basedOn w:val="Normal"/>
    <w:uiPriority w:val="34"/>
    <w:qFormat/>
    <w:rsid w:val="00E51DEE"/>
    <w:pPr>
      <w:ind w:left="720"/>
      <w:contextualSpacing/>
    </w:pPr>
  </w:style>
  <w:style w:type="paragraph" w:styleId="NormalWeb">
    <w:name w:val="Normal (Web)"/>
    <w:basedOn w:val="Normal"/>
    <w:uiPriority w:val="99"/>
    <w:semiHidden/>
    <w:unhideWhenUsed/>
    <w:rsid w:val="00CA08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A08A5"/>
    <w:rPr>
      <w:color w:val="0000FF"/>
      <w:u w:val="single"/>
    </w:rPr>
  </w:style>
  <w:style w:type="character" w:customStyle="1" w:styleId="tsi">
    <w:name w:val="tsi"/>
    <w:basedOn w:val="DefaultParagraphFont"/>
    <w:rsid w:val="00892DF8"/>
  </w:style>
  <w:style w:type="character" w:customStyle="1" w:styleId="ar">
    <w:name w:val="ar"/>
    <w:basedOn w:val="DefaultParagraphFont"/>
    <w:rsid w:val="00892DF8"/>
  </w:style>
  <w:style w:type="character" w:customStyle="1" w:styleId="tpa">
    <w:name w:val="tpa"/>
    <w:basedOn w:val="DefaultParagraphFont"/>
    <w:rsid w:val="00892DF8"/>
  </w:style>
  <w:style w:type="character" w:customStyle="1" w:styleId="al">
    <w:name w:val="al"/>
    <w:basedOn w:val="DefaultParagraphFont"/>
    <w:rsid w:val="00892DF8"/>
  </w:style>
  <w:style w:type="character" w:customStyle="1" w:styleId="tal">
    <w:name w:val="tal"/>
    <w:basedOn w:val="DefaultParagraphFont"/>
    <w:rsid w:val="00892DF8"/>
  </w:style>
  <w:style w:type="character" w:customStyle="1" w:styleId="li">
    <w:name w:val="li"/>
    <w:basedOn w:val="DefaultParagraphFont"/>
    <w:rsid w:val="00892DF8"/>
  </w:style>
  <w:style w:type="character" w:customStyle="1" w:styleId="tli">
    <w:name w:val="tli"/>
    <w:basedOn w:val="DefaultParagraphFont"/>
    <w:rsid w:val="0089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2317">
      <w:bodyDiv w:val="1"/>
      <w:marLeft w:val="0"/>
      <w:marRight w:val="0"/>
      <w:marTop w:val="0"/>
      <w:marBottom w:val="0"/>
      <w:divBdr>
        <w:top w:val="none" w:sz="0" w:space="0" w:color="auto"/>
        <w:left w:val="none" w:sz="0" w:space="0" w:color="auto"/>
        <w:bottom w:val="none" w:sz="0" w:space="0" w:color="auto"/>
        <w:right w:val="none" w:sz="0" w:space="0" w:color="auto"/>
      </w:divBdr>
    </w:div>
    <w:div w:id="1254822132">
      <w:bodyDiv w:val="1"/>
      <w:marLeft w:val="0"/>
      <w:marRight w:val="0"/>
      <w:marTop w:val="0"/>
      <w:marBottom w:val="0"/>
      <w:divBdr>
        <w:top w:val="none" w:sz="0" w:space="0" w:color="auto"/>
        <w:left w:val="none" w:sz="0" w:space="0" w:color="auto"/>
        <w:bottom w:val="none" w:sz="0" w:space="0" w:color="auto"/>
        <w:right w:val="none" w:sz="0" w:space="0" w:color="auto"/>
      </w:divBdr>
    </w:div>
    <w:div w:id="1312516645">
      <w:bodyDiv w:val="1"/>
      <w:marLeft w:val="0"/>
      <w:marRight w:val="0"/>
      <w:marTop w:val="0"/>
      <w:marBottom w:val="0"/>
      <w:divBdr>
        <w:top w:val="none" w:sz="0" w:space="0" w:color="auto"/>
        <w:left w:val="none" w:sz="0" w:space="0" w:color="auto"/>
        <w:bottom w:val="none" w:sz="0" w:space="0" w:color="auto"/>
        <w:right w:val="none" w:sz="0" w:space="0" w:color="auto"/>
      </w:divBdr>
      <w:divsChild>
        <w:div w:id="2096322939">
          <w:marLeft w:val="0"/>
          <w:marRight w:val="0"/>
          <w:marTop w:val="0"/>
          <w:marBottom w:val="0"/>
          <w:divBdr>
            <w:top w:val="dashed" w:sz="2" w:space="0" w:color="FFFFFF"/>
            <w:left w:val="dashed" w:sz="2" w:space="0" w:color="FFFFFF"/>
            <w:bottom w:val="dashed" w:sz="2" w:space="0" w:color="FFFFFF"/>
            <w:right w:val="dashed" w:sz="2" w:space="0" w:color="FFFFFF"/>
          </w:divBdr>
        </w:div>
        <w:div w:id="930049497">
          <w:marLeft w:val="0"/>
          <w:marRight w:val="0"/>
          <w:marTop w:val="0"/>
          <w:marBottom w:val="0"/>
          <w:divBdr>
            <w:top w:val="dashed" w:sz="2" w:space="0" w:color="FFFFFF"/>
            <w:left w:val="dashed" w:sz="2" w:space="0" w:color="FFFFFF"/>
            <w:bottom w:val="dashed" w:sz="2" w:space="0" w:color="FFFFFF"/>
            <w:right w:val="dashed" w:sz="2" w:space="0" w:color="FFFFFF"/>
          </w:divBdr>
          <w:divsChild>
            <w:div w:id="1570770990">
              <w:marLeft w:val="0"/>
              <w:marRight w:val="0"/>
              <w:marTop w:val="0"/>
              <w:marBottom w:val="0"/>
              <w:divBdr>
                <w:top w:val="dashed" w:sz="2" w:space="0" w:color="FFFFFF"/>
                <w:left w:val="dashed" w:sz="2" w:space="0" w:color="FFFFFF"/>
                <w:bottom w:val="dashed" w:sz="2" w:space="0" w:color="FFFFFF"/>
                <w:right w:val="dashed" w:sz="2" w:space="0" w:color="FFFFFF"/>
              </w:divBdr>
            </w:div>
            <w:div w:id="894245479">
              <w:marLeft w:val="0"/>
              <w:marRight w:val="0"/>
              <w:marTop w:val="0"/>
              <w:marBottom w:val="0"/>
              <w:divBdr>
                <w:top w:val="dashed" w:sz="2" w:space="0" w:color="FFFFFF"/>
                <w:left w:val="dashed" w:sz="2" w:space="0" w:color="FFFFFF"/>
                <w:bottom w:val="dashed" w:sz="2" w:space="0" w:color="FFFFFF"/>
                <w:right w:val="dashed" w:sz="2" w:space="0" w:color="FFFFFF"/>
              </w:divBdr>
              <w:divsChild>
                <w:div w:id="1045905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3374542">
              <w:marLeft w:val="0"/>
              <w:marRight w:val="0"/>
              <w:marTop w:val="0"/>
              <w:marBottom w:val="0"/>
              <w:divBdr>
                <w:top w:val="dashed" w:sz="2" w:space="0" w:color="FFFFFF"/>
                <w:left w:val="dashed" w:sz="2" w:space="0" w:color="FFFFFF"/>
                <w:bottom w:val="dashed" w:sz="2" w:space="0" w:color="FFFFFF"/>
                <w:right w:val="dashed" w:sz="2" w:space="0" w:color="FFFFFF"/>
              </w:divBdr>
            </w:div>
            <w:div w:id="1676376067">
              <w:marLeft w:val="0"/>
              <w:marRight w:val="0"/>
              <w:marTop w:val="0"/>
              <w:marBottom w:val="0"/>
              <w:divBdr>
                <w:top w:val="dashed" w:sz="2" w:space="0" w:color="FFFFFF"/>
                <w:left w:val="dashed" w:sz="2" w:space="0" w:color="FFFFFF"/>
                <w:bottom w:val="dashed" w:sz="2" w:space="0" w:color="FFFFFF"/>
                <w:right w:val="dashed" w:sz="2" w:space="0" w:color="FFFFFF"/>
              </w:divBdr>
              <w:divsChild>
                <w:div w:id="577254723">
                  <w:marLeft w:val="0"/>
                  <w:marRight w:val="0"/>
                  <w:marTop w:val="0"/>
                  <w:marBottom w:val="0"/>
                  <w:divBdr>
                    <w:top w:val="dashed" w:sz="2" w:space="0" w:color="FFFFFF"/>
                    <w:left w:val="dashed" w:sz="2" w:space="0" w:color="FFFFFF"/>
                    <w:bottom w:val="dashed" w:sz="2" w:space="0" w:color="FFFFFF"/>
                    <w:right w:val="dashed" w:sz="2" w:space="0" w:color="FFFFFF"/>
                  </w:divBdr>
                </w:div>
                <w:div w:id="15574258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0197373">
              <w:marLeft w:val="0"/>
              <w:marRight w:val="0"/>
              <w:marTop w:val="0"/>
              <w:marBottom w:val="0"/>
              <w:divBdr>
                <w:top w:val="dashed" w:sz="2" w:space="0" w:color="FFFFFF"/>
                <w:left w:val="dashed" w:sz="2" w:space="0" w:color="FFFFFF"/>
                <w:bottom w:val="dashed" w:sz="2" w:space="0" w:color="FFFFFF"/>
                <w:right w:val="dashed" w:sz="2" w:space="0" w:color="FFFFFF"/>
              </w:divBdr>
            </w:div>
            <w:div w:id="1339625736">
              <w:marLeft w:val="0"/>
              <w:marRight w:val="0"/>
              <w:marTop w:val="0"/>
              <w:marBottom w:val="0"/>
              <w:divBdr>
                <w:top w:val="dashed" w:sz="2" w:space="0" w:color="FFFFFF"/>
                <w:left w:val="dashed" w:sz="2" w:space="0" w:color="FFFFFF"/>
                <w:bottom w:val="dashed" w:sz="2" w:space="0" w:color="FFFFFF"/>
                <w:right w:val="dashed" w:sz="2" w:space="0" w:color="FFFFFF"/>
              </w:divBdr>
              <w:divsChild>
                <w:div w:id="1997373318">
                  <w:marLeft w:val="0"/>
                  <w:marRight w:val="0"/>
                  <w:marTop w:val="0"/>
                  <w:marBottom w:val="0"/>
                  <w:divBdr>
                    <w:top w:val="dashed" w:sz="2" w:space="0" w:color="FFFFFF"/>
                    <w:left w:val="dashed" w:sz="2" w:space="0" w:color="FFFFFF"/>
                    <w:bottom w:val="dashed" w:sz="2" w:space="0" w:color="FFFFFF"/>
                    <w:right w:val="dashed" w:sz="2" w:space="0" w:color="FFFFFF"/>
                  </w:divBdr>
                </w:div>
                <w:div w:id="1780177212">
                  <w:marLeft w:val="0"/>
                  <w:marRight w:val="0"/>
                  <w:marTop w:val="0"/>
                  <w:marBottom w:val="0"/>
                  <w:divBdr>
                    <w:top w:val="dashed" w:sz="2" w:space="0" w:color="FFFFFF"/>
                    <w:left w:val="dashed" w:sz="2" w:space="0" w:color="FFFFFF"/>
                    <w:bottom w:val="dashed" w:sz="2" w:space="0" w:color="FFFFFF"/>
                    <w:right w:val="dashed" w:sz="2" w:space="0" w:color="FFFFFF"/>
                  </w:divBdr>
                </w:div>
                <w:div w:id="1733966224">
                  <w:marLeft w:val="0"/>
                  <w:marRight w:val="0"/>
                  <w:marTop w:val="0"/>
                  <w:marBottom w:val="0"/>
                  <w:divBdr>
                    <w:top w:val="dashed" w:sz="2" w:space="0" w:color="FFFFFF"/>
                    <w:left w:val="dashed" w:sz="2" w:space="0" w:color="FFFFFF"/>
                    <w:bottom w:val="dashed" w:sz="2" w:space="0" w:color="FFFFFF"/>
                    <w:right w:val="dashed" w:sz="2" w:space="0" w:color="FFFFFF"/>
                  </w:divBdr>
                </w:div>
                <w:div w:id="1910187091">
                  <w:marLeft w:val="0"/>
                  <w:marRight w:val="0"/>
                  <w:marTop w:val="0"/>
                  <w:marBottom w:val="0"/>
                  <w:divBdr>
                    <w:top w:val="dashed" w:sz="2" w:space="0" w:color="FFFFFF"/>
                    <w:left w:val="dashed" w:sz="2" w:space="0" w:color="FFFFFF"/>
                    <w:bottom w:val="dashed" w:sz="2" w:space="0" w:color="FFFFFF"/>
                    <w:right w:val="dashed" w:sz="2" w:space="0" w:color="FFFFFF"/>
                  </w:divBdr>
                </w:div>
                <w:div w:id="348609156">
                  <w:marLeft w:val="0"/>
                  <w:marRight w:val="0"/>
                  <w:marTop w:val="0"/>
                  <w:marBottom w:val="0"/>
                  <w:divBdr>
                    <w:top w:val="dashed" w:sz="2" w:space="0" w:color="FFFFFF"/>
                    <w:left w:val="dashed" w:sz="2" w:space="0" w:color="FFFFFF"/>
                    <w:bottom w:val="dashed" w:sz="2" w:space="0" w:color="FFFFFF"/>
                    <w:right w:val="dashed" w:sz="2" w:space="0" w:color="FFFFFF"/>
                  </w:divBdr>
                </w:div>
                <w:div w:id="797652105">
                  <w:marLeft w:val="0"/>
                  <w:marRight w:val="0"/>
                  <w:marTop w:val="0"/>
                  <w:marBottom w:val="0"/>
                  <w:divBdr>
                    <w:top w:val="dashed" w:sz="2" w:space="0" w:color="FFFFFF"/>
                    <w:left w:val="dashed" w:sz="2" w:space="0" w:color="FFFFFF"/>
                    <w:bottom w:val="dashed" w:sz="2" w:space="0" w:color="FFFFFF"/>
                    <w:right w:val="dashed" w:sz="2" w:space="0" w:color="FFFFFF"/>
                  </w:divBdr>
                </w:div>
                <w:div w:id="83308520">
                  <w:marLeft w:val="0"/>
                  <w:marRight w:val="0"/>
                  <w:marTop w:val="0"/>
                  <w:marBottom w:val="0"/>
                  <w:divBdr>
                    <w:top w:val="dashed" w:sz="2" w:space="0" w:color="FFFFFF"/>
                    <w:left w:val="dashed" w:sz="2" w:space="0" w:color="FFFFFF"/>
                    <w:bottom w:val="dashed" w:sz="2" w:space="0" w:color="FFFFFF"/>
                    <w:right w:val="dashed" w:sz="2" w:space="0" w:color="FFFFFF"/>
                  </w:divBdr>
                </w:div>
                <w:div w:id="1853952411">
                  <w:marLeft w:val="0"/>
                  <w:marRight w:val="0"/>
                  <w:marTop w:val="0"/>
                  <w:marBottom w:val="0"/>
                  <w:divBdr>
                    <w:top w:val="dashed" w:sz="2" w:space="0" w:color="FFFFFF"/>
                    <w:left w:val="dashed" w:sz="2" w:space="0" w:color="FFFFFF"/>
                    <w:bottom w:val="dashed" w:sz="2" w:space="0" w:color="FFFFFF"/>
                    <w:right w:val="dashed" w:sz="2" w:space="0" w:color="FFFFFF"/>
                  </w:divBdr>
                </w:div>
                <w:div w:id="1944143161">
                  <w:marLeft w:val="0"/>
                  <w:marRight w:val="0"/>
                  <w:marTop w:val="0"/>
                  <w:marBottom w:val="0"/>
                  <w:divBdr>
                    <w:top w:val="dashed" w:sz="2" w:space="0" w:color="FFFFFF"/>
                    <w:left w:val="dashed" w:sz="2" w:space="0" w:color="FFFFFF"/>
                    <w:bottom w:val="dashed" w:sz="2" w:space="0" w:color="FFFFFF"/>
                    <w:right w:val="dashed" w:sz="2" w:space="0" w:color="FFFFFF"/>
                  </w:divBdr>
                </w:div>
                <w:div w:id="869342065">
                  <w:marLeft w:val="0"/>
                  <w:marRight w:val="0"/>
                  <w:marTop w:val="0"/>
                  <w:marBottom w:val="0"/>
                  <w:divBdr>
                    <w:top w:val="dashed" w:sz="2" w:space="0" w:color="FFFFFF"/>
                    <w:left w:val="dashed" w:sz="2" w:space="0" w:color="FFFFFF"/>
                    <w:bottom w:val="dashed" w:sz="2" w:space="0" w:color="FFFFFF"/>
                    <w:right w:val="dashed" w:sz="2" w:space="0" w:color="FFFFFF"/>
                  </w:divBdr>
                </w:div>
                <w:div w:id="1502426914">
                  <w:marLeft w:val="0"/>
                  <w:marRight w:val="0"/>
                  <w:marTop w:val="0"/>
                  <w:marBottom w:val="0"/>
                  <w:divBdr>
                    <w:top w:val="dashed" w:sz="2" w:space="0" w:color="FFFFFF"/>
                    <w:left w:val="dashed" w:sz="2" w:space="0" w:color="FFFFFF"/>
                    <w:bottom w:val="dashed" w:sz="2" w:space="0" w:color="FFFFFF"/>
                    <w:right w:val="dashed" w:sz="2" w:space="0" w:color="FFFFFF"/>
                  </w:divBdr>
                </w:div>
                <w:div w:id="566186674">
                  <w:marLeft w:val="0"/>
                  <w:marRight w:val="0"/>
                  <w:marTop w:val="0"/>
                  <w:marBottom w:val="0"/>
                  <w:divBdr>
                    <w:top w:val="dashed" w:sz="2" w:space="0" w:color="FFFFFF"/>
                    <w:left w:val="dashed" w:sz="2" w:space="0" w:color="FFFFFF"/>
                    <w:bottom w:val="dashed" w:sz="2" w:space="0" w:color="FFFFFF"/>
                    <w:right w:val="dashed" w:sz="2" w:space="0" w:color="FFFFFF"/>
                  </w:divBdr>
                </w:div>
                <w:div w:id="690573953">
                  <w:marLeft w:val="0"/>
                  <w:marRight w:val="0"/>
                  <w:marTop w:val="0"/>
                  <w:marBottom w:val="0"/>
                  <w:divBdr>
                    <w:top w:val="dashed" w:sz="2" w:space="0" w:color="FFFFFF"/>
                    <w:left w:val="dashed" w:sz="2" w:space="0" w:color="FFFFFF"/>
                    <w:bottom w:val="dashed" w:sz="2" w:space="0" w:color="FFFFFF"/>
                    <w:right w:val="dashed" w:sz="2" w:space="0" w:color="FFFFFF"/>
                  </w:divBdr>
                </w:div>
                <w:div w:id="1469326012">
                  <w:marLeft w:val="0"/>
                  <w:marRight w:val="0"/>
                  <w:marTop w:val="0"/>
                  <w:marBottom w:val="0"/>
                  <w:divBdr>
                    <w:top w:val="dashed" w:sz="2" w:space="0" w:color="FFFFFF"/>
                    <w:left w:val="dashed" w:sz="2" w:space="0" w:color="FFFFFF"/>
                    <w:bottom w:val="dashed" w:sz="2" w:space="0" w:color="FFFFFF"/>
                    <w:right w:val="dashed" w:sz="2" w:space="0" w:color="FFFFFF"/>
                  </w:divBdr>
                  <w:divsChild>
                    <w:div w:id="900364330">
                      <w:marLeft w:val="0"/>
                      <w:marRight w:val="0"/>
                      <w:marTop w:val="0"/>
                      <w:marBottom w:val="0"/>
                      <w:divBdr>
                        <w:top w:val="dashed" w:sz="2" w:space="0" w:color="FFFFFF"/>
                        <w:left w:val="dashed" w:sz="2" w:space="0" w:color="FFFFFF"/>
                        <w:bottom w:val="dashed" w:sz="2" w:space="0" w:color="FFFFFF"/>
                        <w:right w:val="dashed" w:sz="2" w:space="0" w:color="FFFFFF"/>
                      </w:divBdr>
                    </w:div>
                    <w:div w:id="2612303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100069">
                  <w:marLeft w:val="0"/>
                  <w:marRight w:val="0"/>
                  <w:marTop w:val="0"/>
                  <w:marBottom w:val="0"/>
                  <w:divBdr>
                    <w:top w:val="dashed" w:sz="2" w:space="0" w:color="FFFFFF"/>
                    <w:left w:val="dashed" w:sz="2" w:space="0" w:color="FFFFFF"/>
                    <w:bottom w:val="dashed" w:sz="2" w:space="0" w:color="FFFFFF"/>
                    <w:right w:val="dashed" w:sz="2" w:space="0" w:color="FFFFFF"/>
                  </w:divBdr>
                </w:div>
                <w:div w:id="1984844391">
                  <w:marLeft w:val="0"/>
                  <w:marRight w:val="0"/>
                  <w:marTop w:val="0"/>
                  <w:marBottom w:val="0"/>
                  <w:divBdr>
                    <w:top w:val="dashed" w:sz="2" w:space="0" w:color="FFFFFF"/>
                    <w:left w:val="dashed" w:sz="2" w:space="0" w:color="FFFFFF"/>
                    <w:bottom w:val="dashed" w:sz="2" w:space="0" w:color="FFFFFF"/>
                    <w:right w:val="dashed" w:sz="2" w:space="0" w:color="FFFFFF"/>
                  </w:divBdr>
                  <w:divsChild>
                    <w:div w:id="17644492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10861459">
              <w:marLeft w:val="0"/>
              <w:marRight w:val="0"/>
              <w:marTop w:val="0"/>
              <w:marBottom w:val="0"/>
              <w:divBdr>
                <w:top w:val="dashed" w:sz="2" w:space="0" w:color="FFFFFF"/>
                <w:left w:val="dashed" w:sz="2" w:space="0" w:color="FFFFFF"/>
                <w:bottom w:val="dashed" w:sz="2" w:space="0" w:color="FFFFFF"/>
                <w:right w:val="dashed" w:sz="2" w:space="0" w:color="FFFFFF"/>
              </w:divBdr>
            </w:div>
            <w:div w:id="209653185">
              <w:marLeft w:val="0"/>
              <w:marRight w:val="0"/>
              <w:marTop w:val="0"/>
              <w:marBottom w:val="0"/>
              <w:divBdr>
                <w:top w:val="dashed" w:sz="2" w:space="0" w:color="FFFFFF"/>
                <w:left w:val="dashed" w:sz="2" w:space="0" w:color="FFFFFF"/>
                <w:bottom w:val="dashed" w:sz="2" w:space="0" w:color="FFFFFF"/>
                <w:right w:val="dashed" w:sz="2" w:space="0" w:color="FFFFFF"/>
              </w:divBdr>
              <w:divsChild>
                <w:div w:id="1597786006">
                  <w:marLeft w:val="0"/>
                  <w:marRight w:val="0"/>
                  <w:marTop w:val="0"/>
                  <w:marBottom w:val="0"/>
                  <w:divBdr>
                    <w:top w:val="dashed" w:sz="2" w:space="0" w:color="FFFFFF"/>
                    <w:left w:val="dashed" w:sz="2" w:space="0" w:color="FFFFFF"/>
                    <w:bottom w:val="dashed" w:sz="2" w:space="0" w:color="FFFFFF"/>
                    <w:right w:val="dashed" w:sz="2" w:space="0" w:color="FFFFFF"/>
                  </w:divBdr>
                </w:div>
                <w:div w:id="1782337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87374127">
      <w:bodyDiv w:val="1"/>
      <w:marLeft w:val="0"/>
      <w:marRight w:val="0"/>
      <w:marTop w:val="0"/>
      <w:marBottom w:val="0"/>
      <w:divBdr>
        <w:top w:val="none" w:sz="0" w:space="0" w:color="auto"/>
        <w:left w:val="none" w:sz="0" w:space="0" w:color="auto"/>
        <w:bottom w:val="none" w:sz="0" w:space="0" w:color="auto"/>
        <w:right w:val="none" w:sz="0" w:space="0" w:color="auto"/>
      </w:divBdr>
    </w:div>
    <w:div w:id="17591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14918.htm" TargetMode="External"/><Relationship Id="rId13" Type="http://schemas.openxmlformats.org/officeDocument/2006/relationships/hyperlink" Target="https://idrept.ro/00114918.htm" TargetMode="External"/><Relationship Id="rId18" Type="http://schemas.openxmlformats.org/officeDocument/2006/relationships/hyperlink" Target="https://idrept.ro/00114918.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rept.ro/00114918.htm" TargetMode="External"/><Relationship Id="rId17" Type="http://schemas.openxmlformats.org/officeDocument/2006/relationships/hyperlink" Target="https://idrept.ro/00114918.htm" TargetMode="External"/><Relationship Id="rId2" Type="http://schemas.openxmlformats.org/officeDocument/2006/relationships/styles" Target="styles.xml"/><Relationship Id="rId16" Type="http://schemas.openxmlformats.org/officeDocument/2006/relationships/hyperlink" Target="https://idrept.ro/00114918.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rept.ro/00114918.htm" TargetMode="External"/><Relationship Id="rId5" Type="http://schemas.openxmlformats.org/officeDocument/2006/relationships/webSettings" Target="webSettings.xml"/><Relationship Id="rId15" Type="http://schemas.openxmlformats.org/officeDocument/2006/relationships/hyperlink" Target="https://idrept.ro/00105030.htm" TargetMode="External"/><Relationship Id="rId10" Type="http://schemas.openxmlformats.org/officeDocument/2006/relationships/hyperlink" Target="https://idrept.ro/00114918.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rept.ro/00114918.htm" TargetMode="External"/><Relationship Id="rId14" Type="http://schemas.openxmlformats.org/officeDocument/2006/relationships/hyperlink" Target="https://idrept.ro/001149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9809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2023-03-30T11:38:00Z</dcterms:created>
  <dcterms:modified xsi:type="dcterms:W3CDTF">2023-03-31T09:59:00Z</dcterms:modified>
</cp:coreProperties>
</file>