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4F" w:rsidRPr="00876955" w:rsidRDefault="0099264F" w:rsidP="0099264F">
      <w:pPr>
        <w:ind w:right="-828"/>
        <w:rPr>
          <w:b/>
          <w:sz w:val="28"/>
          <w:szCs w:val="28"/>
        </w:rPr>
      </w:pPr>
      <w:r w:rsidRPr="00876955">
        <w:rPr>
          <w:sz w:val="28"/>
          <w:szCs w:val="28"/>
        </w:rPr>
        <w:t xml:space="preserve">            </w:t>
      </w:r>
      <w:r w:rsidRPr="00876955">
        <w:rPr>
          <w:b/>
          <w:sz w:val="28"/>
          <w:szCs w:val="28"/>
        </w:rPr>
        <w:t>ROMÂNIA</w:t>
      </w:r>
    </w:p>
    <w:p w:rsidR="0099264F" w:rsidRPr="00876955" w:rsidRDefault="0099264F" w:rsidP="0099264F">
      <w:pPr>
        <w:ind w:right="-828"/>
        <w:jc w:val="both"/>
        <w:rPr>
          <w:b/>
          <w:sz w:val="28"/>
          <w:szCs w:val="28"/>
        </w:rPr>
      </w:pPr>
      <w:r w:rsidRPr="00876955">
        <w:rPr>
          <w:b/>
          <w:sz w:val="28"/>
          <w:szCs w:val="28"/>
        </w:rPr>
        <w:t>JUDEŢUL HUNEDOARA</w:t>
      </w:r>
    </w:p>
    <w:p w:rsidR="0099264F" w:rsidRPr="00876955" w:rsidRDefault="0099264F" w:rsidP="0099264F">
      <w:pPr>
        <w:ind w:right="-828"/>
        <w:jc w:val="both"/>
        <w:rPr>
          <w:b/>
          <w:sz w:val="28"/>
          <w:szCs w:val="28"/>
        </w:rPr>
      </w:pPr>
      <w:r w:rsidRPr="00876955">
        <w:rPr>
          <w:b/>
          <w:sz w:val="28"/>
          <w:szCs w:val="28"/>
        </w:rPr>
        <w:t xml:space="preserve">    MUNICIPIUL BRAD</w:t>
      </w:r>
    </w:p>
    <w:p w:rsidR="0099264F" w:rsidRPr="00876955" w:rsidRDefault="0099264F" w:rsidP="0099264F">
      <w:pPr>
        <w:ind w:right="-828"/>
        <w:jc w:val="both"/>
        <w:rPr>
          <w:b/>
          <w:sz w:val="28"/>
          <w:szCs w:val="28"/>
        </w:rPr>
      </w:pPr>
      <w:r w:rsidRPr="00876955">
        <w:rPr>
          <w:b/>
          <w:sz w:val="28"/>
          <w:szCs w:val="28"/>
        </w:rPr>
        <w:t xml:space="preserve">         P R I M A R U L</w:t>
      </w:r>
    </w:p>
    <w:p w:rsidR="0099264F" w:rsidRDefault="00E529C5" w:rsidP="0099264F">
      <w:pPr>
        <w:ind w:right="-828"/>
        <w:jc w:val="both"/>
        <w:rPr>
          <w:b/>
          <w:sz w:val="28"/>
          <w:szCs w:val="28"/>
        </w:rPr>
      </w:pPr>
      <w:r>
        <w:rPr>
          <w:b/>
          <w:sz w:val="28"/>
          <w:szCs w:val="28"/>
        </w:rPr>
        <w:t xml:space="preserve">  Nr. 58/11013/22</w:t>
      </w:r>
      <w:r w:rsidR="00B348F8">
        <w:rPr>
          <w:b/>
          <w:sz w:val="28"/>
          <w:szCs w:val="28"/>
        </w:rPr>
        <w:t>.03</w:t>
      </w:r>
      <w:r w:rsidR="0041640B">
        <w:rPr>
          <w:b/>
          <w:sz w:val="28"/>
          <w:szCs w:val="28"/>
        </w:rPr>
        <w:t>.2023</w:t>
      </w:r>
    </w:p>
    <w:p w:rsidR="00B954FE" w:rsidRDefault="00B954FE" w:rsidP="0099264F">
      <w:pPr>
        <w:ind w:right="-828"/>
        <w:jc w:val="both"/>
        <w:rPr>
          <w:b/>
          <w:sz w:val="28"/>
          <w:szCs w:val="28"/>
        </w:rPr>
      </w:pPr>
    </w:p>
    <w:p w:rsidR="00FF4C80" w:rsidRPr="00876955" w:rsidRDefault="00FF4C80" w:rsidP="00B348F8">
      <w:pPr>
        <w:ind w:right="-828"/>
        <w:jc w:val="both"/>
        <w:rPr>
          <w:b/>
          <w:sz w:val="28"/>
          <w:szCs w:val="28"/>
        </w:rPr>
      </w:pPr>
    </w:p>
    <w:p w:rsidR="0099264F" w:rsidRPr="00E529C5" w:rsidRDefault="0099264F" w:rsidP="00E529C5">
      <w:pPr>
        <w:jc w:val="center"/>
        <w:rPr>
          <w:b/>
          <w:sz w:val="28"/>
          <w:szCs w:val="28"/>
          <w:u w:val="single"/>
        </w:rPr>
      </w:pPr>
      <w:r w:rsidRPr="00E529C5">
        <w:rPr>
          <w:b/>
          <w:sz w:val="28"/>
          <w:szCs w:val="28"/>
          <w:u w:val="single"/>
        </w:rPr>
        <w:t>R E F E R A T  DE  A P R O B A R E</w:t>
      </w:r>
    </w:p>
    <w:p w:rsidR="00E529C5" w:rsidRDefault="00E529C5" w:rsidP="00E529C5">
      <w:pPr>
        <w:widowControl/>
        <w:shd w:val="clear" w:color="auto" w:fill="FFFFFF"/>
        <w:suppressAutoHyphens w:val="0"/>
        <w:jc w:val="center"/>
        <w:outlineLvl w:val="1"/>
        <w:rPr>
          <w:b/>
          <w:iCs/>
          <w:sz w:val="28"/>
          <w:szCs w:val="28"/>
          <w:lang w:eastAsia="ro-RO"/>
        </w:rPr>
      </w:pPr>
      <w:bookmarkStart w:id="0" w:name="_Hlk117506511"/>
      <w:r w:rsidRPr="00E529C5">
        <w:rPr>
          <w:b/>
          <w:iCs/>
          <w:sz w:val="28"/>
          <w:szCs w:val="28"/>
          <w:lang w:eastAsia="ro-RO"/>
        </w:rPr>
        <w:t xml:space="preserve">privind aprobarea Strategiei Locale pentru Serviciul de Alimentare cu Energie Termică a Populației din Municipiul Brad pentru perioada 2022-2033 </w:t>
      </w:r>
    </w:p>
    <w:p w:rsidR="00E529C5" w:rsidRPr="00E529C5" w:rsidRDefault="00E529C5" w:rsidP="00E529C5">
      <w:pPr>
        <w:widowControl/>
        <w:shd w:val="clear" w:color="auto" w:fill="FFFFFF"/>
        <w:suppressAutoHyphens w:val="0"/>
        <w:jc w:val="center"/>
        <w:outlineLvl w:val="1"/>
        <w:rPr>
          <w:b/>
          <w:iCs/>
          <w:sz w:val="28"/>
          <w:szCs w:val="28"/>
          <w:lang w:eastAsia="ro-RO"/>
        </w:rPr>
      </w:pPr>
      <w:r w:rsidRPr="00E529C5">
        <w:rPr>
          <w:b/>
          <w:iCs/>
          <w:sz w:val="28"/>
          <w:szCs w:val="28"/>
          <w:lang w:eastAsia="ro-RO"/>
        </w:rPr>
        <w:t>și perspectiva anului 2045</w:t>
      </w:r>
    </w:p>
    <w:p w:rsidR="0096287F" w:rsidRPr="00B954FE" w:rsidRDefault="0096287F" w:rsidP="00227779">
      <w:pPr>
        <w:jc w:val="center"/>
        <w:rPr>
          <w:b/>
          <w:bCs/>
          <w:sz w:val="28"/>
          <w:szCs w:val="28"/>
        </w:rPr>
      </w:pPr>
    </w:p>
    <w:p w:rsidR="00FF4C80" w:rsidRPr="00B954FE" w:rsidRDefault="00FF4C80" w:rsidP="00227779">
      <w:pPr>
        <w:jc w:val="center"/>
        <w:rPr>
          <w:b/>
          <w:bCs/>
          <w:sz w:val="28"/>
          <w:szCs w:val="28"/>
        </w:rPr>
      </w:pPr>
    </w:p>
    <w:bookmarkEnd w:id="0"/>
    <w:p w:rsidR="00E529C5" w:rsidRPr="005C7FF0" w:rsidRDefault="00E529C5" w:rsidP="00E529C5">
      <w:pPr>
        <w:ind w:firstLine="708"/>
        <w:jc w:val="both"/>
        <w:rPr>
          <w:sz w:val="28"/>
          <w:szCs w:val="28"/>
        </w:rPr>
      </w:pPr>
      <w:r w:rsidRPr="005C7FF0">
        <w:rPr>
          <w:sz w:val="28"/>
          <w:szCs w:val="28"/>
        </w:rPr>
        <w:t>Strategia locală pentru serviciul de alimentare cu energie termică a populației în Municipiul Brad este elaborată în acord cu prevederile Ordinului nr. 146 din 29 decembrie 2021 pentru aprobarea Instrucțiunilor privind principiile, conținutul și întocmirea strategiilor locale pentru serviciul de alimentare cu energie termică a populației, emis de Autoritatea Națională de Reglementare în domeniul Energiei.</w:t>
      </w:r>
    </w:p>
    <w:p w:rsidR="00E529C5" w:rsidRDefault="00E529C5" w:rsidP="00E529C5">
      <w:pPr>
        <w:ind w:firstLine="708"/>
        <w:jc w:val="both"/>
        <w:rPr>
          <w:sz w:val="28"/>
          <w:szCs w:val="28"/>
        </w:rPr>
      </w:pPr>
      <w:r w:rsidRPr="005C7FF0">
        <w:rPr>
          <w:sz w:val="28"/>
          <w:szCs w:val="28"/>
        </w:rPr>
        <w:t>Se urmărește ca datele, informațiile și măsurile/acțiunile prevăzute în Strategie să conducă la:</w:t>
      </w:r>
    </w:p>
    <w:p w:rsidR="00E529C5" w:rsidRDefault="00E529C5" w:rsidP="00E529C5">
      <w:pPr>
        <w:ind w:firstLine="708"/>
        <w:jc w:val="both"/>
        <w:rPr>
          <w:sz w:val="28"/>
          <w:szCs w:val="28"/>
        </w:rPr>
      </w:pPr>
      <w:r>
        <w:rPr>
          <w:sz w:val="28"/>
          <w:szCs w:val="28"/>
        </w:rPr>
        <w:t xml:space="preserve">- </w:t>
      </w:r>
      <w:r w:rsidRPr="005C7FF0">
        <w:rPr>
          <w:sz w:val="28"/>
          <w:szCs w:val="28"/>
        </w:rPr>
        <w:t>stabilirea oportunității și a criteriilor de delimitare, după caz, a unor zone unitare de încălzire, conform prevederilor legale;</w:t>
      </w:r>
    </w:p>
    <w:p w:rsidR="00E529C5" w:rsidRDefault="00E529C5" w:rsidP="00E529C5">
      <w:pPr>
        <w:ind w:firstLine="708"/>
        <w:jc w:val="both"/>
        <w:rPr>
          <w:sz w:val="28"/>
          <w:szCs w:val="28"/>
        </w:rPr>
      </w:pPr>
      <w:r>
        <w:rPr>
          <w:sz w:val="28"/>
          <w:szCs w:val="28"/>
        </w:rPr>
        <w:t xml:space="preserve">- </w:t>
      </w:r>
      <w:r w:rsidRPr="005C7FF0">
        <w:rPr>
          <w:sz w:val="28"/>
          <w:szCs w:val="28"/>
        </w:rPr>
        <w:t>identificarea de noi consumatori care să fie racordați la sistemul de alimentare centralizată cu energie termică, precum imobile din cadrul proiectelor de dezvoltare rezidențială, instituții publice, operatori economici etc.;</w:t>
      </w:r>
    </w:p>
    <w:p w:rsidR="00E529C5" w:rsidRDefault="00E529C5" w:rsidP="00E529C5">
      <w:pPr>
        <w:ind w:firstLine="708"/>
        <w:jc w:val="both"/>
        <w:rPr>
          <w:sz w:val="28"/>
          <w:szCs w:val="28"/>
        </w:rPr>
      </w:pPr>
      <w:r>
        <w:rPr>
          <w:sz w:val="28"/>
          <w:szCs w:val="28"/>
        </w:rPr>
        <w:t xml:space="preserve">- </w:t>
      </w:r>
      <w:r w:rsidRPr="005C7FF0">
        <w:rPr>
          <w:sz w:val="28"/>
          <w:szCs w:val="28"/>
        </w:rPr>
        <w:t xml:space="preserve">posibilitatea contorizării individuale a energiei termice în </w:t>
      </w:r>
      <w:proofErr w:type="spellStart"/>
      <w:r w:rsidRPr="005C7FF0">
        <w:rPr>
          <w:sz w:val="28"/>
          <w:szCs w:val="28"/>
        </w:rPr>
        <w:t>condominiile</w:t>
      </w:r>
      <w:proofErr w:type="spellEnd"/>
      <w:r w:rsidRPr="005C7FF0">
        <w:rPr>
          <w:sz w:val="28"/>
          <w:szCs w:val="28"/>
        </w:rPr>
        <w:t xml:space="preserve"> racordate la sistemul de alimentare centralizată cu energie termică, în condițiile prevăzute de actele normative aplicabile;</w:t>
      </w:r>
    </w:p>
    <w:p w:rsidR="00E529C5" w:rsidRDefault="00E529C5" w:rsidP="00E529C5">
      <w:pPr>
        <w:ind w:firstLine="708"/>
        <w:jc w:val="both"/>
        <w:rPr>
          <w:sz w:val="28"/>
          <w:szCs w:val="28"/>
        </w:rPr>
      </w:pPr>
      <w:r>
        <w:rPr>
          <w:sz w:val="28"/>
          <w:szCs w:val="28"/>
        </w:rPr>
        <w:t xml:space="preserve">- </w:t>
      </w:r>
      <w:r w:rsidRPr="005C7FF0">
        <w:rPr>
          <w:sz w:val="28"/>
          <w:szCs w:val="28"/>
        </w:rPr>
        <w:t>fundamentarea proiectelor de investiții, în special a celor pentru dezvoltarea / modernizarea / eficientizarea sistemului de alimentare centralizată cu energie termică;</w:t>
      </w:r>
    </w:p>
    <w:p w:rsidR="009B4FE0" w:rsidRDefault="00E529C5" w:rsidP="009B4FE0">
      <w:pPr>
        <w:ind w:firstLine="708"/>
        <w:jc w:val="both"/>
        <w:rPr>
          <w:sz w:val="28"/>
          <w:szCs w:val="28"/>
        </w:rPr>
      </w:pPr>
      <w:r>
        <w:rPr>
          <w:sz w:val="28"/>
          <w:szCs w:val="28"/>
        </w:rPr>
        <w:t xml:space="preserve">- </w:t>
      </w:r>
      <w:r w:rsidRPr="005C7FF0">
        <w:rPr>
          <w:sz w:val="28"/>
          <w:szCs w:val="28"/>
        </w:rPr>
        <w:t xml:space="preserve">utilizarea în cadrul sistemului de alimentare centralizată cu energie termică a unui </w:t>
      </w:r>
      <w:proofErr w:type="spellStart"/>
      <w:r w:rsidRPr="005C7FF0">
        <w:rPr>
          <w:sz w:val="28"/>
          <w:szCs w:val="28"/>
        </w:rPr>
        <w:t>mix</w:t>
      </w:r>
      <w:proofErr w:type="spellEnd"/>
      <w:r w:rsidRPr="005C7FF0">
        <w:rPr>
          <w:sz w:val="28"/>
          <w:szCs w:val="28"/>
        </w:rPr>
        <w:t xml:space="preserve"> de tehnologii și resurse energetice primare din categoriile cogenerare, surse regenerabile de energie și căldură reziduală din procese tehnologice, care să conducă la încadrarea acestuia în categoria sistemelor eficiente;</w:t>
      </w:r>
    </w:p>
    <w:p w:rsidR="009B4FE0" w:rsidRDefault="009B4FE0" w:rsidP="009B4FE0">
      <w:pPr>
        <w:ind w:firstLine="708"/>
        <w:jc w:val="both"/>
        <w:rPr>
          <w:sz w:val="28"/>
          <w:szCs w:val="28"/>
        </w:rPr>
      </w:pPr>
      <w:proofErr w:type="spellStart"/>
      <w:r>
        <w:rPr>
          <w:sz w:val="28"/>
          <w:szCs w:val="28"/>
        </w:rPr>
        <w:t>-parametrii</w:t>
      </w:r>
      <w:proofErr w:type="spellEnd"/>
      <w:r w:rsidR="00E529C5" w:rsidRPr="00126B15">
        <w:rPr>
          <w:sz w:val="28"/>
          <w:szCs w:val="28"/>
        </w:rPr>
        <w:t xml:space="preserve"> de eficiență energetică în sistemul de alimentare centralizată cu energie termică (de exemplu, randamente de producere, pierderi în rețele) care se încadrează în limitele prevăzute de actele normative aplicabile;</w:t>
      </w:r>
    </w:p>
    <w:p w:rsidR="009B4FE0" w:rsidRDefault="009B4FE0" w:rsidP="009B4FE0">
      <w:pPr>
        <w:ind w:firstLine="708"/>
        <w:jc w:val="both"/>
        <w:rPr>
          <w:sz w:val="28"/>
          <w:szCs w:val="28"/>
        </w:rPr>
      </w:pPr>
      <w:r>
        <w:rPr>
          <w:sz w:val="28"/>
          <w:szCs w:val="28"/>
        </w:rPr>
        <w:t xml:space="preserve">- </w:t>
      </w:r>
      <w:r w:rsidR="00E529C5" w:rsidRPr="005C7FF0">
        <w:rPr>
          <w:sz w:val="28"/>
          <w:szCs w:val="28"/>
        </w:rPr>
        <w:t xml:space="preserve">maximizarea eficienței economice a sistemul de alimentare centralizată cu energie termică, prin: </w:t>
      </w:r>
    </w:p>
    <w:p w:rsidR="009B4FE0" w:rsidRDefault="009B4FE0" w:rsidP="009B4FE0">
      <w:pPr>
        <w:ind w:firstLine="708"/>
        <w:jc w:val="both"/>
        <w:rPr>
          <w:sz w:val="28"/>
          <w:szCs w:val="28"/>
        </w:rPr>
      </w:pPr>
      <w:r>
        <w:rPr>
          <w:sz w:val="28"/>
          <w:szCs w:val="28"/>
        </w:rPr>
        <w:t xml:space="preserve">(i) </w:t>
      </w:r>
      <w:r w:rsidR="00E529C5" w:rsidRPr="005C7FF0">
        <w:rPr>
          <w:sz w:val="28"/>
          <w:szCs w:val="28"/>
        </w:rPr>
        <w:t xml:space="preserve">dimensionarea corespunzătoare, pe orizontul strategic de timp, a capacităților / instalațiilor de producere, transport, transformare și distribuție a energiei termice; </w:t>
      </w:r>
    </w:p>
    <w:p w:rsidR="009B4FE0" w:rsidRDefault="009B4FE0" w:rsidP="009B4FE0">
      <w:pPr>
        <w:ind w:firstLine="708"/>
        <w:jc w:val="both"/>
        <w:rPr>
          <w:sz w:val="28"/>
          <w:szCs w:val="28"/>
        </w:rPr>
      </w:pPr>
      <w:r>
        <w:rPr>
          <w:sz w:val="28"/>
          <w:szCs w:val="28"/>
        </w:rPr>
        <w:t xml:space="preserve">(ii) </w:t>
      </w:r>
      <w:r w:rsidR="00E529C5" w:rsidRPr="005C7FF0">
        <w:rPr>
          <w:sz w:val="28"/>
          <w:szCs w:val="28"/>
        </w:rPr>
        <w:t>valorificarea surselor regenerabile de energie și a căldurii reziduale, după caz, identificate ca disponibile la nivel local pe orizontul strategic de timp;</w:t>
      </w:r>
    </w:p>
    <w:p w:rsidR="009B4FE0" w:rsidRDefault="009B4FE0" w:rsidP="009B4FE0">
      <w:pPr>
        <w:ind w:firstLine="708"/>
        <w:jc w:val="both"/>
        <w:rPr>
          <w:sz w:val="28"/>
          <w:szCs w:val="28"/>
        </w:rPr>
      </w:pPr>
      <w:r>
        <w:rPr>
          <w:sz w:val="28"/>
          <w:szCs w:val="28"/>
        </w:rPr>
        <w:t>(</w:t>
      </w:r>
      <w:proofErr w:type="spellStart"/>
      <w:r>
        <w:rPr>
          <w:sz w:val="28"/>
          <w:szCs w:val="28"/>
        </w:rPr>
        <w:t>iii</w:t>
      </w:r>
      <w:proofErr w:type="spellEnd"/>
      <w:r>
        <w:rPr>
          <w:sz w:val="28"/>
          <w:szCs w:val="28"/>
        </w:rPr>
        <w:t xml:space="preserve">) </w:t>
      </w:r>
      <w:r w:rsidR="00E529C5" w:rsidRPr="005C7FF0">
        <w:rPr>
          <w:sz w:val="28"/>
          <w:szCs w:val="28"/>
        </w:rPr>
        <w:t xml:space="preserve">utilizarea unui </w:t>
      </w:r>
      <w:proofErr w:type="spellStart"/>
      <w:r w:rsidR="00E529C5" w:rsidRPr="005C7FF0">
        <w:rPr>
          <w:sz w:val="28"/>
          <w:szCs w:val="28"/>
        </w:rPr>
        <w:t>mix</w:t>
      </w:r>
      <w:proofErr w:type="spellEnd"/>
      <w:r w:rsidR="00E529C5" w:rsidRPr="005C7FF0">
        <w:rPr>
          <w:sz w:val="28"/>
          <w:szCs w:val="28"/>
        </w:rPr>
        <w:t xml:space="preserve"> de tehnologii pentru producerea energiei termice, din categoria celor producătoare de energie electrică (cogenerare), respectiv consumatoare de energie electrică, care să permită o programare a producției capacităților din cele două </w:t>
      </w:r>
      <w:r w:rsidR="00E529C5" w:rsidRPr="005C7FF0">
        <w:rPr>
          <w:sz w:val="28"/>
          <w:szCs w:val="28"/>
        </w:rPr>
        <w:lastRenderedPageBreak/>
        <w:t xml:space="preserve">categorii, corelată cu nivelul prețurilor de pe piața energiei electrice; </w:t>
      </w:r>
    </w:p>
    <w:p w:rsidR="00E529C5" w:rsidRDefault="009B4FE0" w:rsidP="00E529C5">
      <w:pPr>
        <w:ind w:firstLine="708"/>
        <w:jc w:val="both"/>
        <w:rPr>
          <w:sz w:val="28"/>
          <w:szCs w:val="28"/>
        </w:rPr>
      </w:pPr>
      <w:r>
        <w:rPr>
          <w:sz w:val="28"/>
          <w:szCs w:val="28"/>
        </w:rPr>
        <w:t xml:space="preserve">- </w:t>
      </w:r>
      <w:r w:rsidR="00E529C5" w:rsidRPr="005C7FF0">
        <w:rPr>
          <w:sz w:val="28"/>
          <w:szCs w:val="28"/>
        </w:rPr>
        <w:t>dezvoltarea unui sistem de alimentare centralizată cu energie termică competitiv în raport cu soluțiile de încălzire în sistem individual.</w:t>
      </w:r>
    </w:p>
    <w:p w:rsidR="00E529C5" w:rsidRPr="00A47FEB" w:rsidRDefault="009B4FE0" w:rsidP="00E529C5">
      <w:pPr>
        <w:pStyle w:val="NormalWeb"/>
        <w:spacing w:before="0" w:beforeAutospacing="0" w:after="0" w:afterAutospacing="0"/>
        <w:ind w:firstLine="708"/>
        <w:jc w:val="both"/>
        <w:rPr>
          <w:sz w:val="28"/>
          <w:szCs w:val="28"/>
        </w:rPr>
      </w:pPr>
      <w:bookmarkStart w:id="1" w:name="_Hlk130202410"/>
      <w:proofErr w:type="spellStart"/>
      <w:r>
        <w:rPr>
          <w:sz w:val="28"/>
          <w:szCs w:val="28"/>
        </w:rPr>
        <w:t>Strategia</w:t>
      </w:r>
      <w:proofErr w:type="spellEnd"/>
      <w:r>
        <w:rPr>
          <w:sz w:val="28"/>
          <w:szCs w:val="28"/>
        </w:rPr>
        <w:t xml:space="preserve"> </w:t>
      </w:r>
      <w:proofErr w:type="spellStart"/>
      <w:r>
        <w:rPr>
          <w:sz w:val="28"/>
          <w:szCs w:val="28"/>
        </w:rPr>
        <w:t>elaborată</w:t>
      </w:r>
      <w:proofErr w:type="spellEnd"/>
      <w:r>
        <w:rPr>
          <w:sz w:val="28"/>
          <w:szCs w:val="28"/>
        </w:rPr>
        <w:t xml:space="preserve"> </w:t>
      </w:r>
      <w:proofErr w:type="spellStart"/>
      <w:proofErr w:type="gramStart"/>
      <w:r>
        <w:rPr>
          <w:sz w:val="28"/>
          <w:szCs w:val="28"/>
        </w:rPr>
        <w:t>este</w:t>
      </w:r>
      <w:proofErr w:type="spellEnd"/>
      <w:proofErr w:type="gramEnd"/>
      <w:r w:rsidR="00E529C5" w:rsidRPr="00A47FEB">
        <w:rPr>
          <w:sz w:val="28"/>
          <w:szCs w:val="28"/>
        </w:rPr>
        <w:t xml:space="preserve"> </w:t>
      </w:r>
      <w:proofErr w:type="spellStart"/>
      <w:r w:rsidR="00E529C5" w:rsidRPr="00A47FEB">
        <w:rPr>
          <w:sz w:val="28"/>
          <w:szCs w:val="28"/>
        </w:rPr>
        <w:t>aliniată</w:t>
      </w:r>
      <w:proofErr w:type="spellEnd"/>
      <w:r w:rsidR="00E529C5" w:rsidRPr="00A47FEB">
        <w:rPr>
          <w:sz w:val="28"/>
          <w:szCs w:val="28"/>
        </w:rPr>
        <w:t xml:space="preserve"> cu </w:t>
      </w:r>
      <w:proofErr w:type="spellStart"/>
      <w:r w:rsidR="00E529C5" w:rsidRPr="00A47FEB">
        <w:rPr>
          <w:sz w:val="28"/>
          <w:szCs w:val="28"/>
        </w:rPr>
        <w:t>legislaţia</w:t>
      </w:r>
      <w:proofErr w:type="spellEnd"/>
      <w:r w:rsidR="00E529C5" w:rsidRPr="00A47FEB">
        <w:rPr>
          <w:sz w:val="28"/>
          <w:szCs w:val="28"/>
        </w:rPr>
        <w:t xml:space="preserve"> </w:t>
      </w:r>
      <w:proofErr w:type="spellStart"/>
      <w:r w:rsidR="00E529C5" w:rsidRPr="00A47FEB">
        <w:rPr>
          <w:sz w:val="28"/>
          <w:szCs w:val="28"/>
        </w:rPr>
        <w:t>europeană</w:t>
      </w:r>
      <w:proofErr w:type="spellEnd"/>
      <w:r w:rsidR="00E529C5" w:rsidRPr="00A47FEB">
        <w:rPr>
          <w:sz w:val="28"/>
          <w:szCs w:val="28"/>
        </w:rPr>
        <w:t xml:space="preserve"> </w:t>
      </w:r>
      <w:proofErr w:type="spellStart"/>
      <w:r w:rsidR="00E529C5" w:rsidRPr="00A47FEB">
        <w:rPr>
          <w:sz w:val="28"/>
          <w:szCs w:val="28"/>
        </w:rPr>
        <w:t>şi</w:t>
      </w:r>
      <w:proofErr w:type="spellEnd"/>
      <w:r w:rsidR="00E529C5" w:rsidRPr="00A47FEB">
        <w:rPr>
          <w:sz w:val="28"/>
          <w:szCs w:val="28"/>
        </w:rPr>
        <w:t xml:space="preserve"> </w:t>
      </w:r>
      <w:proofErr w:type="spellStart"/>
      <w:r w:rsidR="00E529C5" w:rsidRPr="00A47FEB">
        <w:rPr>
          <w:sz w:val="28"/>
          <w:szCs w:val="28"/>
        </w:rPr>
        <w:t>naţională</w:t>
      </w:r>
      <w:proofErr w:type="spellEnd"/>
      <w:r w:rsidR="00E529C5" w:rsidRPr="00A47FEB">
        <w:rPr>
          <w:sz w:val="28"/>
          <w:szCs w:val="28"/>
        </w:rPr>
        <w:t>.</w:t>
      </w:r>
    </w:p>
    <w:p w:rsidR="00E529C5" w:rsidRPr="00A47FEB" w:rsidRDefault="00E529C5" w:rsidP="00E529C5">
      <w:pPr>
        <w:ind w:firstLine="708"/>
        <w:jc w:val="both"/>
        <w:rPr>
          <w:sz w:val="28"/>
          <w:szCs w:val="28"/>
        </w:rPr>
      </w:pPr>
      <w:r w:rsidRPr="00A47FEB">
        <w:rPr>
          <w:sz w:val="28"/>
          <w:szCs w:val="28"/>
        </w:rPr>
        <w:t>Orizontul strategic de timp este de  minimum 10 ani, cu o periodicitate a actualizării strategiei de 6 ani, conform art. 17, alin (2) din Ordinul nr. 146 / 2021 pentru aprobarea Instrucțiunilor privind principiile, conținutul și întocmirea strategiilor locale pentru serviciul de alimentare cu energie termică a populației, emis de Autoritatea Națională de Reglementare în domeniul Energiei..</w:t>
      </w:r>
    </w:p>
    <w:p w:rsidR="00E529C5" w:rsidRPr="00A47FEB" w:rsidRDefault="00E529C5" w:rsidP="00E529C5">
      <w:pPr>
        <w:pStyle w:val="NormalWeb"/>
        <w:spacing w:before="0" w:beforeAutospacing="0" w:after="0" w:afterAutospacing="0"/>
        <w:ind w:firstLine="708"/>
        <w:jc w:val="both"/>
        <w:rPr>
          <w:sz w:val="28"/>
          <w:szCs w:val="28"/>
        </w:rPr>
      </w:pPr>
      <w:proofErr w:type="spellStart"/>
      <w:r w:rsidRPr="00A47FEB">
        <w:rPr>
          <w:sz w:val="28"/>
          <w:szCs w:val="28"/>
        </w:rPr>
        <w:t>În</w:t>
      </w:r>
      <w:proofErr w:type="spellEnd"/>
      <w:r w:rsidRPr="00A47FEB">
        <w:rPr>
          <w:sz w:val="28"/>
          <w:szCs w:val="28"/>
        </w:rPr>
        <w:t xml:space="preserve"> </w:t>
      </w:r>
      <w:proofErr w:type="spellStart"/>
      <w:r w:rsidRPr="00A47FEB">
        <w:rPr>
          <w:sz w:val="28"/>
          <w:szCs w:val="28"/>
        </w:rPr>
        <w:t>funcţie</w:t>
      </w:r>
      <w:proofErr w:type="spellEnd"/>
      <w:r w:rsidRPr="00A47FEB">
        <w:rPr>
          <w:sz w:val="28"/>
          <w:szCs w:val="28"/>
        </w:rPr>
        <w:t xml:space="preserve"> de </w:t>
      </w:r>
      <w:proofErr w:type="spellStart"/>
      <w:r w:rsidRPr="00A47FEB">
        <w:rPr>
          <w:sz w:val="28"/>
          <w:szCs w:val="28"/>
        </w:rPr>
        <w:t>evoluţiile</w:t>
      </w:r>
      <w:proofErr w:type="spellEnd"/>
      <w:r w:rsidRPr="00A47FEB">
        <w:rPr>
          <w:sz w:val="28"/>
          <w:szCs w:val="28"/>
        </w:rPr>
        <w:t xml:space="preserve"> din </w:t>
      </w:r>
      <w:proofErr w:type="spellStart"/>
      <w:r w:rsidRPr="00A47FEB">
        <w:rPr>
          <w:sz w:val="28"/>
          <w:szCs w:val="28"/>
        </w:rPr>
        <w:t>mediul</w:t>
      </w:r>
      <w:proofErr w:type="spellEnd"/>
      <w:r w:rsidRPr="00A47FEB">
        <w:rPr>
          <w:sz w:val="28"/>
          <w:szCs w:val="28"/>
        </w:rPr>
        <w:t xml:space="preserve"> extern </w:t>
      </w:r>
      <w:proofErr w:type="spellStart"/>
      <w:r w:rsidRPr="00A47FEB">
        <w:rPr>
          <w:sz w:val="28"/>
          <w:szCs w:val="28"/>
        </w:rPr>
        <w:t>apropiat</w:t>
      </w:r>
      <w:proofErr w:type="spellEnd"/>
      <w:r w:rsidRPr="00A47FEB">
        <w:rPr>
          <w:sz w:val="28"/>
          <w:szCs w:val="28"/>
        </w:rPr>
        <w:t xml:space="preserve"> </w:t>
      </w:r>
      <w:proofErr w:type="spellStart"/>
      <w:r w:rsidRPr="00A47FEB">
        <w:rPr>
          <w:sz w:val="28"/>
          <w:szCs w:val="28"/>
        </w:rPr>
        <w:t>şi</w:t>
      </w:r>
      <w:proofErr w:type="spellEnd"/>
      <w:r w:rsidRPr="00A47FEB">
        <w:rPr>
          <w:sz w:val="28"/>
          <w:szCs w:val="28"/>
        </w:rPr>
        <w:t>/</w:t>
      </w:r>
      <w:proofErr w:type="spellStart"/>
      <w:r w:rsidRPr="00A47FEB">
        <w:rPr>
          <w:sz w:val="28"/>
          <w:szCs w:val="28"/>
        </w:rPr>
        <w:t>sau</w:t>
      </w:r>
      <w:proofErr w:type="spellEnd"/>
      <w:r w:rsidRPr="00A47FEB">
        <w:rPr>
          <w:sz w:val="28"/>
          <w:szCs w:val="28"/>
        </w:rPr>
        <w:t xml:space="preserve"> </w:t>
      </w:r>
      <w:proofErr w:type="spellStart"/>
      <w:r w:rsidRPr="00A47FEB">
        <w:rPr>
          <w:sz w:val="28"/>
          <w:szCs w:val="28"/>
        </w:rPr>
        <w:t>îndepărtat</w:t>
      </w:r>
      <w:proofErr w:type="spellEnd"/>
      <w:r w:rsidRPr="00A47FEB">
        <w:rPr>
          <w:sz w:val="28"/>
          <w:szCs w:val="28"/>
        </w:rPr>
        <w:t xml:space="preserve">, la </w:t>
      </w:r>
      <w:proofErr w:type="spellStart"/>
      <w:r w:rsidRPr="00A47FEB">
        <w:rPr>
          <w:sz w:val="28"/>
          <w:szCs w:val="28"/>
        </w:rPr>
        <w:t>nivel</w:t>
      </w:r>
      <w:proofErr w:type="spellEnd"/>
      <w:r w:rsidRPr="00A47FEB">
        <w:rPr>
          <w:sz w:val="28"/>
          <w:szCs w:val="28"/>
        </w:rPr>
        <w:t xml:space="preserve"> local, </w:t>
      </w:r>
      <w:proofErr w:type="spellStart"/>
      <w:r w:rsidRPr="00A47FEB">
        <w:rPr>
          <w:sz w:val="28"/>
          <w:szCs w:val="28"/>
        </w:rPr>
        <w:t>naţional</w:t>
      </w:r>
      <w:proofErr w:type="spellEnd"/>
      <w:r w:rsidRPr="00A47FEB">
        <w:rPr>
          <w:sz w:val="28"/>
          <w:szCs w:val="28"/>
        </w:rPr>
        <w:t xml:space="preserve"> </w:t>
      </w:r>
      <w:proofErr w:type="spellStart"/>
      <w:r w:rsidRPr="00A47FEB">
        <w:rPr>
          <w:sz w:val="28"/>
          <w:szCs w:val="28"/>
        </w:rPr>
        <w:t>sau</w:t>
      </w:r>
      <w:proofErr w:type="spellEnd"/>
      <w:r w:rsidRPr="00A47FEB">
        <w:rPr>
          <w:sz w:val="28"/>
          <w:szCs w:val="28"/>
        </w:rPr>
        <w:t xml:space="preserve"> </w:t>
      </w:r>
      <w:proofErr w:type="spellStart"/>
      <w:proofErr w:type="gramStart"/>
      <w:r w:rsidRPr="00A47FEB">
        <w:rPr>
          <w:sz w:val="28"/>
          <w:szCs w:val="28"/>
        </w:rPr>
        <w:t>european</w:t>
      </w:r>
      <w:proofErr w:type="spellEnd"/>
      <w:proofErr w:type="gramEnd"/>
      <w:r w:rsidRPr="00A47FEB">
        <w:rPr>
          <w:sz w:val="28"/>
          <w:szCs w:val="28"/>
        </w:rPr>
        <w:t xml:space="preserve">, </w:t>
      </w:r>
      <w:proofErr w:type="spellStart"/>
      <w:r w:rsidRPr="00A47FEB">
        <w:rPr>
          <w:sz w:val="28"/>
          <w:szCs w:val="28"/>
        </w:rPr>
        <w:t>strategia</w:t>
      </w:r>
      <w:proofErr w:type="spellEnd"/>
      <w:r w:rsidRPr="00A47FEB">
        <w:rPr>
          <w:sz w:val="28"/>
          <w:szCs w:val="28"/>
        </w:rPr>
        <w:t xml:space="preserve"> </w:t>
      </w:r>
      <w:proofErr w:type="spellStart"/>
      <w:r w:rsidRPr="00A47FEB">
        <w:rPr>
          <w:sz w:val="28"/>
          <w:szCs w:val="28"/>
        </w:rPr>
        <w:t>poate</w:t>
      </w:r>
      <w:proofErr w:type="spellEnd"/>
      <w:r w:rsidRPr="00A47FEB">
        <w:rPr>
          <w:sz w:val="28"/>
          <w:szCs w:val="28"/>
        </w:rPr>
        <w:t xml:space="preserve"> </w:t>
      </w:r>
      <w:proofErr w:type="spellStart"/>
      <w:r w:rsidRPr="00A47FEB">
        <w:rPr>
          <w:sz w:val="28"/>
          <w:szCs w:val="28"/>
        </w:rPr>
        <w:t>fi</w:t>
      </w:r>
      <w:proofErr w:type="spellEnd"/>
      <w:r w:rsidRPr="00A47FEB">
        <w:rPr>
          <w:sz w:val="28"/>
          <w:szCs w:val="28"/>
        </w:rPr>
        <w:t xml:space="preserve"> </w:t>
      </w:r>
      <w:proofErr w:type="spellStart"/>
      <w:r w:rsidRPr="00A47FEB">
        <w:rPr>
          <w:sz w:val="28"/>
          <w:szCs w:val="28"/>
        </w:rPr>
        <w:t>actualizată</w:t>
      </w:r>
      <w:proofErr w:type="spellEnd"/>
      <w:r w:rsidRPr="00A47FEB">
        <w:rPr>
          <w:sz w:val="28"/>
          <w:szCs w:val="28"/>
        </w:rPr>
        <w:t xml:space="preserve"> </w:t>
      </w:r>
      <w:proofErr w:type="spellStart"/>
      <w:r w:rsidRPr="00A47FEB">
        <w:rPr>
          <w:sz w:val="28"/>
          <w:szCs w:val="28"/>
        </w:rPr>
        <w:t>după</w:t>
      </w:r>
      <w:proofErr w:type="spellEnd"/>
      <w:r w:rsidRPr="00A47FEB">
        <w:rPr>
          <w:sz w:val="28"/>
          <w:szCs w:val="28"/>
        </w:rPr>
        <w:t xml:space="preserve"> o </w:t>
      </w:r>
      <w:proofErr w:type="spellStart"/>
      <w:r w:rsidRPr="00A47FEB">
        <w:rPr>
          <w:sz w:val="28"/>
          <w:szCs w:val="28"/>
        </w:rPr>
        <w:t>perioadă</w:t>
      </w:r>
      <w:proofErr w:type="spellEnd"/>
      <w:r w:rsidRPr="00A47FEB">
        <w:rPr>
          <w:sz w:val="28"/>
          <w:szCs w:val="28"/>
        </w:rPr>
        <w:t xml:space="preserve"> de </w:t>
      </w:r>
      <w:proofErr w:type="spellStart"/>
      <w:r w:rsidRPr="00A47FEB">
        <w:rPr>
          <w:sz w:val="28"/>
          <w:szCs w:val="28"/>
        </w:rPr>
        <w:t>timp</w:t>
      </w:r>
      <w:proofErr w:type="spellEnd"/>
      <w:r w:rsidRPr="00A47FEB">
        <w:rPr>
          <w:sz w:val="28"/>
          <w:szCs w:val="28"/>
        </w:rPr>
        <w:t xml:space="preserve"> </w:t>
      </w:r>
      <w:proofErr w:type="spellStart"/>
      <w:r w:rsidRPr="00A47FEB">
        <w:rPr>
          <w:sz w:val="28"/>
          <w:szCs w:val="28"/>
        </w:rPr>
        <w:t>mai</w:t>
      </w:r>
      <w:proofErr w:type="spellEnd"/>
      <w:r w:rsidRPr="00A47FEB">
        <w:rPr>
          <w:sz w:val="28"/>
          <w:szCs w:val="28"/>
        </w:rPr>
        <w:t xml:space="preserve"> </w:t>
      </w:r>
      <w:proofErr w:type="spellStart"/>
      <w:r w:rsidRPr="00A47FEB">
        <w:rPr>
          <w:sz w:val="28"/>
          <w:szCs w:val="28"/>
        </w:rPr>
        <w:t>scurtă</w:t>
      </w:r>
      <w:proofErr w:type="spellEnd"/>
      <w:r w:rsidRPr="00A47FEB">
        <w:rPr>
          <w:sz w:val="28"/>
          <w:szCs w:val="28"/>
        </w:rPr>
        <w:t xml:space="preserve"> </w:t>
      </w:r>
      <w:proofErr w:type="spellStart"/>
      <w:r w:rsidRPr="00A47FEB">
        <w:rPr>
          <w:sz w:val="28"/>
          <w:szCs w:val="28"/>
        </w:rPr>
        <w:t>decât</w:t>
      </w:r>
      <w:proofErr w:type="spellEnd"/>
      <w:r w:rsidRPr="00A47FEB">
        <w:rPr>
          <w:sz w:val="28"/>
          <w:szCs w:val="28"/>
        </w:rPr>
        <w:t xml:space="preserve"> </w:t>
      </w:r>
      <w:proofErr w:type="spellStart"/>
      <w:r w:rsidRPr="00A47FEB">
        <w:rPr>
          <w:sz w:val="28"/>
          <w:szCs w:val="28"/>
        </w:rPr>
        <w:t>cea</w:t>
      </w:r>
      <w:proofErr w:type="spellEnd"/>
      <w:r w:rsidRPr="00A47FEB">
        <w:rPr>
          <w:sz w:val="28"/>
          <w:szCs w:val="28"/>
        </w:rPr>
        <w:t xml:space="preserve"> </w:t>
      </w:r>
      <w:proofErr w:type="spellStart"/>
      <w:r w:rsidRPr="00A47FEB">
        <w:rPr>
          <w:sz w:val="28"/>
          <w:szCs w:val="28"/>
        </w:rPr>
        <w:t>prevăzută</w:t>
      </w:r>
      <w:proofErr w:type="spellEnd"/>
      <w:r w:rsidRPr="00A47FEB">
        <w:rPr>
          <w:sz w:val="28"/>
          <w:szCs w:val="28"/>
        </w:rPr>
        <w:t>, anterior.</w:t>
      </w:r>
    </w:p>
    <w:bookmarkEnd w:id="1"/>
    <w:p w:rsidR="00E529C5" w:rsidRDefault="00E529C5" w:rsidP="00E529C5">
      <w:pPr>
        <w:widowControl/>
        <w:shd w:val="clear" w:color="auto" w:fill="FFFFFF"/>
        <w:suppressAutoHyphens w:val="0"/>
        <w:jc w:val="both"/>
        <w:outlineLvl w:val="1"/>
        <w:rPr>
          <w:iCs/>
          <w:sz w:val="28"/>
          <w:szCs w:val="28"/>
          <w:lang w:eastAsia="ro-RO"/>
        </w:rPr>
      </w:pPr>
      <w:r>
        <w:rPr>
          <w:iCs/>
          <w:sz w:val="28"/>
          <w:szCs w:val="28"/>
        </w:rPr>
        <w:tab/>
      </w:r>
      <w:r w:rsidR="00ED7F5F" w:rsidRPr="00E529C5">
        <w:rPr>
          <w:iCs/>
          <w:sz w:val="28"/>
          <w:szCs w:val="28"/>
        </w:rPr>
        <w:t xml:space="preserve">În contextul celor de mai sus </w:t>
      </w:r>
      <w:r w:rsidR="00FF4C80" w:rsidRPr="00E529C5">
        <w:rPr>
          <w:bCs/>
          <w:sz w:val="28"/>
          <w:szCs w:val="28"/>
        </w:rPr>
        <w:t>am inițiat prezentul proiect</w:t>
      </w:r>
      <w:r w:rsidR="00ED7F5F" w:rsidRPr="00E529C5">
        <w:rPr>
          <w:bCs/>
          <w:sz w:val="28"/>
          <w:szCs w:val="28"/>
        </w:rPr>
        <w:t xml:space="preserve"> de hotărâre prin care am propus</w:t>
      </w:r>
      <w:r w:rsidR="00227779" w:rsidRPr="00E529C5">
        <w:rPr>
          <w:sz w:val="28"/>
          <w:szCs w:val="28"/>
        </w:rPr>
        <w:t xml:space="preserve"> </w:t>
      </w:r>
      <w:r w:rsidRPr="00E529C5">
        <w:rPr>
          <w:iCs/>
          <w:sz w:val="28"/>
          <w:szCs w:val="28"/>
          <w:lang w:eastAsia="ro-RO"/>
        </w:rPr>
        <w:t xml:space="preserve">aprobarea Strategiei Locale pentru Serviciul de Alimentare cu Energie Termică a Populației din Municipiul Brad pentru perioada 2022-2033 și perspectiva anului 2045 </w:t>
      </w:r>
      <w:r w:rsidR="00ED7F5F" w:rsidRPr="00E529C5">
        <w:rPr>
          <w:sz w:val="28"/>
          <w:szCs w:val="28"/>
        </w:rPr>
        <w:t>și</w:t>
      </w:r>
      <w:r w:rsidR="009109B9" w:rsidRPr="00E529C5">
        <w:rPr>
          <w:sz w:val="28"/>
          <w:szCs w:val="28"/>
        </w:rPr>
        <w:t xml:space="preserve"> î</w:t>
      </w:r>
      <w:r w:rsidR="00ED7F5F" w:rsidRPr="00E529C5">
        <w:rPr>
          <w:sz w:val="28"/>
          <w:szCs w:val="28"/>
        </w:rPr>
        <w:t xml:space="preserve">l supun </w:t>
      </w:r>
      <w:r w:rsidR="00ED7F5F" w:rsidRPr="00E529C5">
        <w:rPr>
          <w:iCs/>
          <w:sz w:val="28"/>
          <w:szCs w:val="28"/>
        </w:rPr>
        <w:t>spre dezbatere</w:t>
      </w:r>
      <w:r w:rsidR="00B954FE" w:rsidRPr="00E529C5">
        <w:rPr>
          <w:iCs/>
          <w:sz w:val="28"/>
          <w:szCs w:val="28"/>
        </w:rPr>
        <w:t xml:space="preserve"> și aprobare</w:t>
      </w:r>
      <w:r w:rsidR="00ED7F5F" w:rsidRPr="00E529C5">
        <w:rPr>
          <w:iCs/>
          <w:sz w:val="28"/>
          <w:szCs w:val="28"/>
        </w:rPr>
        <w:t xml:space="preserve"> plenului Consiliului Local al Municipiului Brad </w:t>
      </w:r>
      <w:r w:rsidR="00ED7F5F" w:rsidRPr="00E529C5">
        <w:rPr>
          <w:sz w:val="28"/>
          <w:szCs w:val="28"/>
        </w:rPr>
        <w:t>în forma prezentată.</w:t>
      </w:r>
    </w:p>
    <w:p w:rsidR="00972161" w:rsidRDefault="00E529C5" w:rsidP="00972161">
      <w:pPr>
        <w:widowControl/>
        <w:shd w:val="clear" w:color="auto" w:fill="FFFFFF"/>
        <w:suppressAutoHyphens w:val="0"/>
        <w:jc w:val="both"/>
        <w:outlineLvl w:val="1"/>
        <w:rPr>
          <w:iCs/>
          <w:sz w:val="28"/>
          <w:szCs w:val="28"/>
          <w:lang w:eastAsia="ro-RO"/>
        </w:rPr>
      </w:pPr>
      <w:r>
        <w:rPr>
          <w:iCs/>
          <w:sz w:val="28"/>
          <w:szCs w:val="28"/>
          <w:lang w:eastAsia="ro-RO"/>
        </w:rPr>
        <w:tab/>
      </w:r>
      <w:r w:rsidR="00ED7F5F" w:rsidRPr="00E529C5">
        <w:rPr>
          <w:sz w:val="28"/>
          <w:szCs w:val="28"/>
        </w:rPr>
        <w:t xml:space="preserve">Invoc în susţinerea prezentului proiect de hotărâre prevederile </w:t>
      </w:r>
      <w:r w:rsidRPr="00E529C5">
        <w:rPr>
          <w:sz w:val="28"/>
          <w:szCs w:val="28"/>
          <w:lang w:eastAsia="ro-RO"/>
        </w:rPr>
        <w:t>Ordinul nr. 146/2021 pentru aprobarea Instrucţiunilor privind principiile, conţinutul şi întocmirea strategiilor locale pentru serviciul de alimentare cu energie termică a populaţiei, ale Legii nr. 196/2021 pentru modificarea şi completarea Legii serviciului public de alimentare cu energie termică nr. 325/2006, pentru modificarea alin. (5) al art. 10 din Legea nr. 121/2014 privind eficienţa energetică şi pentru completarea alin. (3) al art. 291 din Legea nr. 227/2015 privind Codul fiscal, ale art. 3  și art. 4 din Legea serviciului public de alimentare cu energie termică nr. 325/2006, cu modificările şi completările ulterioare, ale Legii nr. 121/2014 privind eficienţa energetică, cu modificările şi completările ulterioare, ale Regulamentului (UE) nr. 1.201/2009 al Comisiei din 30 noiembrie 2009 de punere în aplicare a Regulamentului (CE) nr. 763/2008 al Parlamentului European şi al Consiliului privind recensământul populaţiei şi al locuinţelor în ceea ce priveşte specificaţiile tehnice pentru tematici şi pentru defalcarea lor, ale Legii nr. 226/2021 privind stabilirea măsurilor de protecţie socială pentru consumatorul vulnerabil de energie, ale Hotărârii Guvernului nr. 246/2006 pentru aprobarea Strategiei naţionale privind accelerarea dezvoltării serviciilor comunitare de utilităţi publice, ale Hotărârii Guvernului nr. 882/2004 pentru aprobarea Strategiei naţionale privind alimentarea cu energie termică a localităţilor prin sisteme de producere şi distribuţie centralizate, ale Ordonanţei de urgenţă a Guvernului nr. 53/2019 privind aprobarea Programului multianual de finanţare a investiţiilor pentru modernizarea, reabilitarea, retehnologizarea şi extinderea sau înfiinţarea sistemelor de alimentare centralizată cu energie termică a localităţilor şi pentru modificarea şi completarea Legii serviciilor comunitare de utilităţi publice nr. 51/2006, art. 11 alin. 4 din Legea nr. 554/2004 a contenciosului administrativ, actualizată</w:t>
      </w:r>
      <w:r w:rsidR="00972161">
        <w:rPr>
          <w:sz w:val="28"/>
          <w:szCs w:val="28"/>
          <w:lang w:eastAsia="ro-RO"/>
        </w:rPr>
        <w:t>,</w:t>
      </w:r>
      <w:r w:rsidR="00972161" w:rsidRPr="00972161">
        <w:rPr>
          <w:sz w:val="28"/>
          <w:szCs w:val="28"/>
          <w:lang w:eastAsia="ro-RO"/>
        </w:rPr>
        <w:t xml:space="preserve"> precum și ale </w:t>
      </w:r>
      <w:r w:rsidR="00972161" w:rsidRPr="00972161">
        <w:rPr>
          <w:sz w:val="28"/>
          <w:szCs w:val="28"/>
          <w:shd w:val="clear" w:color="auto" w:fill="F9F9F9"/>
        </w:rPr>
        <w:t>Legii nr. 52/2003 privind transparența decizională în administrația publică, cu modificările și completările ulterioare</w:t>
      </w:r>
      <w:r w:rsidRPr="00972161">
        <w:rPr>
          <w:sz w:val="28"/>
          <w:szCs w:val="28"/>
          <w:lang w:eastAsia="ro-RO"/>
        </w:rPr>
        <w:t>;</w:t>
      </w:r>
    </w:p>
    <w:p w:rsidR="00ED7F5F" w:rsidRPr="00972161" w:rsidRDefault="0099264F" w:rsidP="00972161">
      <w:pPr>
        <w:widowControl/>
        <w:shd w:val="clear" w:color="auto" w:fill="FFFFFF"/>
        <w:suppressAutoHyphens w:val="0"/>
        <w:jc w:val="both"/>
        <w:outlineLvl w:val="1"/>
        <w:rPr>
          <w:iCs/>
          <w:sz w:val="28"/>
          <w:szCs w:val="28"/>
          <w:lang w:eastAsia="ro-RO"/>
        </w:rPr>
      </w:pPr>
      <w:r w:rsidRPr="00B954FE">
        <w:rPr>
          <w:sz w:val="28"/>
          <w:szCs w:val="28"/>
        </w:rPr>
        <w:t xml:space="preserve">                 </w:t>
      </w:r>
    </w:p>
    <w:p w:rsidR="00ED7F5F" w:rsidRPr="00B954FE" w:rsidRDefault="00ED7F5F" w:rsidP="00ED7F5F">
      <w:pPr>
        <w:jc w:val="center"/>
        <w:rPr>
          <w:b/>
          <w:sz w:val="28"/>
          <w:szCs w:val="28"/>
        </w:rPr>
      </w:pPr>
      <w:r w:rsidRPr="00B954FE">
        <w:rPr>
          <w:b/>
          <w:sz w:val="28"/>
          <w:szCs w:val="28"/>
        </w:rPr>
        <w:t>PRIMAR</w:t>
      </w:r>
    </w:p>
    <w:p w:rsidR="00ED7F5F" w:rsidRPr="00B954FE" w:rsidRDefault="00ED7F5F" w:rsidP="00ED7F5F">
      <w:pPr>
        <w:jc w:val="center"/>
        <w:rPr>
          <w:b/>
          <w:sz w:val="28"/>
          <w:szCs w:val="28"/>
        </w:rPr>
      </w:pPr>
      <w:r w:rsidRPr="00B954FE">
        <w:rPr>
          <w:b/>
          <w:sz w:val="28"/>
          <w:szCs w:val="28"/>
        </w:rPr>
        <w:t>Florin CAZACU</w:t>
      </w:r>
    </w:p>
    <w:p w:rsidR="007D6CBF" w:rsidRPr="00B954FE" w:rsidRDefault="007D6CBF">
      <w:pPr>
        <w:rPr>
          <w:sz w:val="28"/>
          <w:szCs w:val="28"/>
        </w:rPr>
      </w:pPr>
    </w:p>
    <w:sectPr w:rsidR="007D6CBF" w:rsidRPr="00B954FE" w:rsidSect="00B954FE">
      <w:pgSz w:w="11906" w:h="16838"/>
      <w:pgMar w:top="851"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C98"/>
    <w:multiLevelType w:val="hybridMultilevel"/>
    <w:tmpl w:val="379CC0DE"/>
    <w:lvl w:ilvl="0" w:tplc="9B5A5110">
      <w:start w:val="1"/>
      <w:numFmt w:val="low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
    <w:nsid w:val="4C83707E"/>
    <w:multiLevelType w:val="hybridMultilevel"/>
    <w:tmpl w:val="B8D65CC4"/>
    <w:lvl w:ilvl="0" w:tplc="583673BA">
      <w:start w:val="1"/>
      <w:numFmt w:val="bullet"/>
      <w:lvlText w:val=""/>
      <w:lvlJc w:val="left"/>
      <w:pPr>
        <w:ind w:left="1429" w:hanging="360"/>
      </w:pPr>
      <w:rPr>
        <w:rFonts w:ascii="Symbol" w:hAnsi="Symbol" w:hint="default"/>
        <w:color w:val="4F81BD" w:themeColor="accent1"/>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nsid w:val="6288577D"/>
    <w:multiLevelType w:val="multilevel"/>
    <w:tmpl w:val="4D7AA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64F"/>
    <w:rsid w:val="00006F66"/>
    <w:rsid w:val="00020ED3"/>
    <w:rsid w:val="0002679C"/>
    <w:rsid w:val="000655E8"/>
    <w:rsid w:val="000E7658"/>
    <w:rsid w:val="001C19E9"/>
    <w:rsid w:val="001C3DF4"/>
    <w:rsid w:val="001F3745"/>
    <w:rsid w:val="00227779"/>
    <w:rsid w:val="00305F00"/>
    <w:rsid w:val="0041640B"/>
    <w:rsid w:val="004248A8"/>
    <w:rsid w:val="0051564D"/>
    <w:rsid w:val="005342C5"/>
    <w:rsid w:val="007D6CBF"/>
    <w:rsid w:val="00850FDC"/>
    <w:rsid w:val="009109B9"/>
    <w:rsid w:val="00945DB5"/>
    <w:rsid w:val="0096287F"/>
    <w:rsid w:val="00972161"/>
    <w:rsid w:val="009840FD"/>
    <w:rsid w:val="0099264F"/>
    <w:rsid w:val="009B4FE0"/>
    <w:rsid w:val="009F6B30"/>
    <w:rsid w:val="00A07FAD"/>
    <w:rsid w:val="00A410A5"/>
    <w:rsid w:val="00B04124"/>
    <w:rsid w:val="00B348F8"/>
    <w:rsid w:val="00B954FE"/>
    <w:rsid w:val="00BC1725"/>
    <w:rsid w:val="00BD13C0"/>
    <w:rsid w:val="00C126F1"/>
    <w:rsid w:val="00DB368C"/>
    <w:rsid w:val="00DE35AE"/>
    <w:rsid w:val="00DE6ADA"/>
    <w:rsid w:val="00E111DF"/>
    <w:rsid w:val="00E529C5"/>
    <w:rsid w:val="00EA2EBB"/>
    <w:rsid w:val="00EB0F8B"/>
    <w:rsid w:val="00ED7F5F"/>
    <w:rsid w:val="00EF4CED"/>
    <w:rsid w:val="00F440DC"/>
    <w:rsid w:val="00F95A00"/>
    <w:rsid w:val="00FF4C8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4F"/>
    <w:pPr>
      <w:widowControl w:val="0"/>
      <w:suppressAutoHyphens/>
      <w:jc w:val="left"/>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B348F8"/>
    <w:pPr>
      <w:widowControl/>
      <w:suppressAutoHyphens w:val="0"/>
      <w:spacing w:before="100" w:beforeAutospacing="1" w:after="100" w:afterAutospacing="1"/>
      <w:outlineLvl w:val="1"/>
    </w:pPr>
    <w:rPr>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7F5F"/>
    <w:pPr>
      <w:widowControl/>
      <w:suppressAutoHyphens w:val="0"/>
      <w:spacing w:before="100" w:beforeAutospacing="1" w:after="100" w:afterAutospacing="1"/>
    </w:pPr>
    <w:rPr>
      <w:rFonts w:eastAsia="Calibri"/>
      <w:lang w:val="en-US" w:eastAsia="en-US"/>
    </w:rPr>
  </w:style>
  <w:style w:type="character" w:customStyle="1" w:styleId="Heading2Char">
    <w:name w:val="Heading 2 Char"/>
    <w:basedOn w:val="DefaultParagraphFont"/>
    <w:link w:val="Heading2"/>
    <w:uiPriority w:val="9"/>
    <w:rsid w:val="00B348F8"/>
    <w:rPr>
      <w:rFonts w:ascii="Times New Roman" w:eastAsia="Times New Roman" w:hAnsi="Times New Roman" w:cs="Times New Roman"/>
      <w:b/>
      <w:bCs/>
      <w:sz w:val="36"/>
      <w:szCs w:val="36"/>
      <w:lang w:eastAsia="ro-RO"/>
    </w:rPr>
  </w:style>
  <w:style w:type="paragraph" w:styleId="ListParagraph">
    <w:name w:val="List Paragraph"/>
    <w:aliases w:val="Akapit z listą BS,Outlines a.b.c.,List_Paragraph,Multilevel para_II,Akapit z lista BS,List Paragraph (numbered (a)),Numbered list,List Paragraph 1,Forth level,Bullet1,References,List Bullet Mary,lp,Medium Grid 1 - Accent 22"/>
    <w:basedOn w:val="Normal"/>
    <w:link w:val="ListParagraphChar"/>
    <w:uiPriority w:val="34"/>
    <w:qFormat/>
    <w:rsid w:val="00E529C5"/>
    <w:pPr>
      <w:widowControl/>
      <w:suppressAutoHyphens w:val="0"/>
      <w:overflowPunct w:val="0"/>
      <w:ind w:left="720"/>
      <w:contextualSpacing/>
    </w:pPr>
    <w:rPr>
      <w:color w:val="00000A"/>
      <w:lang w:eastAsia="ro-RO"/>
    </w:rPr>
  </w:style>
  <w:style w:type="character" w:customStyle="1" w:styleId="ListParagraphChar">
    <w:name w:val="List Paragraph Char"/>
    <w:aliases w:val="Akapit z listą BS Char,Outlines a.b.c. Char,List_Paragraph Char,Multilevel para_II Char,Akapit z lista BS Char,List Paragraph (numbered (a)) Char,Numbered list Char,List Paragraph 1 Char,Forth level Char,Bullet1 Char,References Char"/>
    <w:link w:val="ListParagraph"/>
    <w:uiPriority w:val="34"/>
    <w:locked/>
    <w:rsid w:val="00E529C5"/>
    <w:rPr>
      <w:rFonts w:ascii="Times New Roman" w:eastAsia="Times New Roman" w:hAnsi="Times New Roman" w:cs="Times New Roman"/>
      <w:color w:val="00000A"/>
      <w:sz w:val="24"/>
      <w:szCs w:val="24"/>
      <w:lang w:eastAsia="ro-RO"/>
    </w:rPr>
  </w:style>
</w:styles>
</file>

<file path=word/webSettings.xml><?xml version="1.0" encoding="utf-8"?>
<w:webSettings xmlns:r="http://schemas.openxmlformats.org/officeDocument/2006/relationships" xmlns:w="http://schemas.openxmlformats.org/wordprocessingml/2006/main">
  <w:divs>
    <w:div w:id="325016383">
      <w:bodyDiv w:val="1"/>
      <w:marLeft w:val="0"/>
      <w:marRight w:val="0"/>
      <w:marTop w:val="0"/>
      <w:marBottom w:val="0"/>
      <w:divBdr>
        <w:top w:val="none" w:sz="0" w:space="0" w:color="auto"/>
        <w:left w:val="none" w:sz="0" w:space="0" w:color="auto"/>
        <w:bottom w:val="none" w:sz="0" w:space="0" w:color="auto"/>
        <w:right w:val="none" w:sz="0" w:space="0" w:color="auto"/>
      </w:divBdr>
    </w:div>
    <w:div w:id="786899513">
      <w:bodyDiv w:val="1"/>
      <w:marLeft w:val="0"/>
      <w:marRight w:val="0"/>
      <w:marTop w:val="0"/>
      <w:marBottom w:val="0"/>
      <w:divBdr>
        <w:top w:val="none" w:sz="0" w:space="0" w:color="auto"/>
        <w:left w:val="none" w:sz="0" w:space="0" w:color="auto"/>
        <w:bottom w:val="none" w:sz="0" w:space="0" w:color="auto"/>
        <w:right w:val="none" w:sz="0" w:space="0" w:color="auto"/>
      </w:divBdr>
    </w:div>
    <w:div w:id="804004753">
      <w:bodyDiv w:val="1"/>
      <w:marLeft w:val="0"/>
      <w:marRight w:val="0"/>
      <w:marTop w:val="0"/>
      <w:marBottom w:val="0"/>
      <w:divBdr>
        <w:top w:val="none" w:sz="0" w:space="0" w:color="auto"/>
        <w:left w:val="none" w:sz="0" w:space="0" w:color="auto"/>
        <w:bottom w:val="none" w:sz="0" w:space="0" w:color="auto"/>
        <w:right w:val="none" w:sz="0" w:space="0" w:color="auto"/>
      </w:divBdr>
    </w:div>
    <w:div w:id="20967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917</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4</cp:revision>
  <cp:lastPrinted>2022-09-05T06:35:00Z</cp:lastPrinted>
  <dcterms:created xsi:type="dcterms:W3CDTF">2023-03-23T09:11:00Z</dcterms:created>
  <dcterms:modified xsi:type="dcterms:W3CDTF">2023-03-24T09:20:00Z</dcterms:modified>
</cp:coreProperties>
</file>