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6EC" w:rsidRDefault="007F06EC" w:rsidP="007F06EC">
      <w:pPr>
        <w:pStyle w:val="NoSpacing"/>
        <w:jc w:val="center"/>
        <w:rPr>
          <w:rFonts w:ascii="Times New Roman" w:hAnsi="Times New Roman"/>
          <w:sz w:val="24"/>
          <w:szCs w:val="24"/>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9525</wp:posOffset>
            </wp:positionH>
            <wp:positionV relativeFrom="paragraph">
              <wp:posOffset>-19050</wp:posOffset>
            </wp:positionV>
            <wp:extent cx="775970" cy="1123950"/>
            <wp:effectExtent l="19050" t="0" r="5080" b="0"/>
            <wp:wrapSquare wrapText="bothSides"/>
            <wp:docPr id="2"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7" cstate="print"/>
                    <a:srcRect/>
                    <a:stretch>
                      <a:fillRect/>
                    </a:stretch>
                  </pic:blipFill>
                  <pic:spPr bwMode="auto">
                    <a:xfrm>
                      <a:off x="0" y="0"/>
                      <a:ext cx="775970" cy="1123950"/>
                    </a:xfrm>
                    <a:prstGeom prst="rect">
                      <a:avLst/>
                    </a:prstGeom>
                    <a:noFill/>
                  </pic:spPr>
                </pic:pic>
              </a:graphicData>
            </a:graphic>
          </wp:anchor>
        </w:drawing>
      </w:r>
      <w:r>
        <w:rPr>
          <w:rFonts w:ascii="Times New Roman" w:hAnsi="Times New Roman"/>
          <w:sz w:val="24"/>
          <w:szCs w:val="24"/>
        </w:rPr>
        <w:t xml:space="preserve"> ROMÂNIA</w:t>
      </w:r>
    </w:p>
    <w:p w:rsidR="007F06EC" w:rsidRDefault="007F06EC" w:rsidP="007F06EC">
      <w:pPr>
        <w:pStyle w:val="NoSpacing"/>
        <w:jc w:val="center"/>
        <w:rPr>
          <w:rFonts w:ascii="Times New Roman" w:hAnsi="Times New Roman"/>
          <w:sz w:val="24"/>
          <w:szCs w:val="24"/>
        </w:rPr>
      </w:pPr>
      <w:r>
        <w:rPr>
          <w:rFonts w:ascii="Times New Roman" w:hAnsi="Times New Roman"/>
          <w:sz w:val="24"/>
          <w:szCs w:val="24"/>
        </w:rPr>
        <w:t>JUDEŢUL TIMIŞ</w:t>
      </w:r>
    </w:p>
    <w:p w:rsidR="007F06EC" w:rsidRDefault="007F06EC" w:rsidP="007F06EC">
      <w:pPr>
        <w:pStyle w:val="NoSpacing"/>
        <w:jc w:val="center"/>
        <w:rPr>
          <w:rFonts w:ascii="Times New Roman" w:hAnsi="Times New Roman"/>
          <w:sz w:val="24"/>
          <w:szCs w:val="24"/>
        </w:rPr>
      </w:pPr>
      <w:r>
        <w:rPr>
          <w:rFonts w:ascii="Times New Roman" w:hAnsi="Times New Roman"/>
          <w:sz w:val="24"/>
          <w:szCs w:val="24"/>
        </w:rPr>
        <w:t>COMUNA LIEBLING</w:t>
      </w:r>
    </w:p>
    <w:p w:rsidR="007F06EC" w:rsidRDefault="007F06EC" w:rsidP="007F06EC">
      <w:pPr>
        <w:pStyle w:val="NoSpacing"/>
        <w:jc w:val="center"/>
        <w:rPr>
          <w:rFonts w:ascii="Times New Roman" w:hAnsi="Times New Roman"/>
          <w:sz w:val="24"/>
          <w:szCs w:val="24"/>
        </w:rPr>
      </w:pPr>
      <w:r>
        <w:rPr>
          <w:rFonts w:ascii="Times New Roman" w:hAnsi="Times New Roman"/>
          <w:sz w:val="24"/>
          <w:szCs w:val="24"/>
        </w:rPr>
        <w:t xml:space="preserve">Liebling, Nr. 528, Cod poștal: 307245, </w:t>
      </w:r>
    </w:p>
    <w:p w:rsidR="007F06EC" w:rsidRDefault="007F06EC" w:rsidP="007F06EC">
      <w:pPr>
        <w:pStyle w:val="NoSpacing"/>
        <w:jc w:val="center"/>
        <w:rPr>
          <w:rFonts w:ascii="Times New Roman" w:hAnsi="Times New Roman"/>
          <w:sz w:val="24"/>
          <w:szCs w:val="24"/>
        </w:rPr>
      </w:pPr>
      <w:r>
        <w:rPr>
          <w:rFonts w:ascii="Times New Roman" w:hAnsi="Times New Roman"/>
          <w:sz w:val="24"/>
          <w:szCs w:val="24"/>
        </w:rPr>
        <w:t>Tel: 0256/396501; Fax: 0256/396421</w:t>
      </w:r>
    </w:p>
    <w:p w:rsidR="007F06EC" w:rsidRDefault="007F06EC" w:rsidP="007F06EC">
      <w:pPr>
        <w:pStyle w:val="Header"/>
        <w:rPr>
          <w:lang w:val="ro-RO"/>
        </w:rPr>
      </w:pPr>
      <w:r>
        <w:rPr>
          <w:rFonts w:ascii="Times New Roman" w:hAnsi="Times New Roman"/>
          <w:sz w:val="24"/>
          <w:szCs w:val="24"/>
        </w:rPr>
        <w:t xml:space="preserve">                                    e-mail. </w:t>
      </w:r>
      <w:hyperlink r:id="rId8" w:history="1">
        <w:r>
          <w:rPr>
            <w:rStyle w:val="Hyperlink"/>
            <w:b/>
            <w:sz w:val="24"/>
            <w:szCs w:val="24"/>
          </w:rPr>
          <w:t>contact@primarialiebling.ro</w:t>
        </w:r>
      </w:hyperlink>
    </w:p>
    <w:p w:rsidR="006A3B1F" w:rsidRDefault="006A3B1F" w:rsidP="006A3B1F">
      <w:pPr>
        <w:jc w:val="center"/>
      </w:pPr>
    </w:p>
    <w:p w:rsidR="006A3B1F" w:rsidRPr="00796FDE" w:rsidRDefault="00012C2F" w:rsidP="00012C2F">
      <w:r w:rsidRPr="00796FDE">
        <w:t>Nr.2135/07.04.2023</w:t>
      </w:r>
    </w:p>
    <w:p w:rsidR="006A3B1F" w:rsidRPr="00796FDE" w:rsidRDefault="006A3B1F" w:rsidP="007F06EC"/>
    <w:p w:rsidR="006A3B1F" w:rsidRPr="00796FDE" w:rsidRDefault="006A3B1F" w:rsidP="006A3B1F">
      <w:pPr>
        <w:jc w:val="center"/>
      </w:pPr>
    </w:p>
    <w:p w:rsidR="0049288F" w:rsidRPr="00796FDE" w:rsidRDefault="006A3B1F" w:rsidP="006A3B1F">
      <w:pPr>
        <w:jc w:val="center"/>
      </w:pPr>
      <w:r w:rsidRPr="00796FDE">
        <w:t>REFERAT DE APROBARE</w:t>
      </w:r>
      <w:r w:rsidR="0026197E" w:rsidRPr="00796FDE">
        <w:t xml:space="preserve"> </w:t>
      </w:r>
    </w:p>
    <w:p w:rsidR="006A3B1F" w:rsidRPr="00796FDE" w:rsidRDefault="00AD7824" w:rsidP="006A3B1F">
      <w:pPr>
        <w:jc w:val="center"/>
      </w:pPr>
      <w:r w:rsidRPr="00796FDE">
        <w:t>pentru PROIECTUL DE HOTĂRÂRE</w:t>
      </w:r>
    </w:p>
    <w:p w:rsidR="006A3B1F" w:rsidRPr="00796FDE" w:rsidRDefault="006A3B1F" w:rsidP="006A3B1F">
      <w:pPr>
        <w:jc w:val="center"/>
        <w:rPr>
          <w:b/>
          <w:i/>
        </w:rPr>
      </w:pPr>
      <w:r w:rsidRPr="00796FDE">
        <w:rPr>
          <w:b/>
          <w:i/>
        </w:rPr>
        <w:t xml:space="preserve">privind </w:t>
      </w:r>
      <w:r w:rsidR="007F06EC" w:rsidRPr="00796FDE">
        <w:rPr>
          <w:b/>
          <w:i/>
        </w:rPr>
        <w:t xml:space="preserve">includerea de noi mijloace fixe în Anexa </w:t>
      </w:r>
      <w:r w:rsidR="0049288F" w:rsidRPr="00796FDE">
        <w:rPr>
          <w:b/>
          <w:i/>
        </w:rPr>
        <w:t xml:space="preserve">nr. </w:t>
      </w:r>
      <w:r w:rsidR="007F06EC" w:rsidRPr="00796FDE">
        <w:rPr>
          <w:b/>
          <w:i/>
        </w:rPr>
        <w:t>V (bunuri de proprietate publică) a Contractului de Delegare a gestiunii</w:t>
      </w:r>
      <w:r w:rsidRPr="00796FDE">
        <w:rPr>
          <w:b/>
          <w:i/>
        </w:rPr>
        <w:t xml:space="preserve"> a serviciilo</w:t>
      </w:r>
      <w:r w:rsidR="00C147F6" w:rsidRPr="00796FDE">
        <w:rPr>
          <w:b/>
          <w:i/>
        </w:rPr>
        <w:t>r publice de alimentare cu apa ș</w:t>
      </w:r>
      <w:r w:rsidRPr="00796FDE">
        <w:rPr>
          <w:b/>
          <w:i/>
        </w:rPr>
        <w:t>i de canalizare nr.</w:t>
      </w:r>
      <w:r w:rsidR="00822D95" w:rsidRPr="00796FDE">
        <w:rPr>
          <w:b/>
          <w:i/>
        </w:rPr>
        <w:t xml:space="preserve"> 932 </w:t>
      </w:r>
      <w:r w:rsidR="007F06EC" w:rsidRPr="00796FDE">
        <w:rPr>
          <w:b/>
          <w:i/>
        </w:rPr>
        <w:t>/</w:t>
      </w:r>
      <w:r w:rsidR="00822D95" w:rsidRPr="00796FDE">
        <w:rPr>
          <w:b/>
          <w:i/>
        </w:rPr>
        <w:t>19.01.2010</w:t>
      </w:r>
      <w:r w:rsidRPr="00796FDE">
        <w:rPr>
          <w:b/>
          <w:i/>
        </w:rPr>
        <w:t xml:space="preserve"> </w:t>
      </w:r>
    </w:p>
    <w:p w:rsidR="003F25C7" w:rsidRPr="00796FDE" w:rsidRDefault="003F25C7" w:rsidP="006A3B1F">
      <w:pPr>
        <w:jc w:val="center"/>
        <w:rPr>
          <w:b/>
          <w:i/>
        </w:rPr>
      </w:pPr>
    </w:p>
    <w:p w:rsidR="006A3B1F" w:rsidRPr="00796FDE" w:rsidRDefault="006A3B1F" w:rsidP="006A3B1F">
      <w:pPr>
        <w:tabs>
          <w:tab w:val="left" w:pos="3465"/>
          <w:tab w:val="left" w:pos="3690"/>
        </w:tabs>
        <w:rPr>
          <w:b/>
          <w:i/>
        </w:rPr>
      </w:pPr>
    </w:p>
    <w:p w:rsidR="006A3B1F" w:rsidRPr="00796FDE" w:rsidRDefault="006A3B1F" w:rsidP="006A3B1F">
      <w:pPr>
        <w:tabs>
          <w:tab w:val="left" w:pos="3465"/>
          <w:tab w:val="left" w:pos="3690"/>
        </w:tabs>
        <w:jc w:val="both"/>
      </w:pPr>
      <w:r w:rsidRPr="00796FDE">
        <w:rPr>
          <w:b/>
        </w:rPr>
        <w:t xml:space="preserve">     </w:t>
      </w:r>
      <w:r w:rsidRPr="00796FDE">
        <w:t xml:space="preserve">             Urmare a contractului de delegare de gestiune a se</w:t>
      </w:r>
      <w:r w:rsidR="00C147F6" w:rsidRPr="00796FDE">
        <w:t>rviciilor de alimentare cu apa ș</w:t>
      </w:r>
      <w:r w:rsidRPr="00796FDE">
        <w:t>i canalizare nr</w:t>
      </w:r>
      <w:r w:rsidR="00822D95" w:rsidRPr="00796FDE">
        <w:t xml:space="preserve">.932/19.01.2010 </w:t>
      </w:r>
      <w:r w:rsidR="00C147F6" w:rsidRPr="00796FDE">
        <w:t>ș</w:t>
      </w:r>
      <w:r w:rsidRPr="00796FDE">
        <w:t xml:space="preserve">i potrivit Legii 51/2006 privind </w:t>
      </w:r>
      <w:r w:rsidR="00C147F6" w:rsidRPr="00796FDE">
        <w:t xml:space="preserve">serviciile comunitare de utilităti publice, </w:t>
      </w:r>
      <w:r w:rsidR="0049288F" w:rsidRPr="00796FDE">
        <w:t xml:space="preserve">mijloacele fixe, de natura domeniului public, reprezentând investiția </w:t>
      </w:r>
      <w:r w:rsidRPr="00796FDE">
        <w:rPr>
          <w:b/>
        </w:rPr>
        <w:t>„</w:t>
      </w:r>
      <w:r w:rsidR="007F06EC" w:rsidRPr="00796FDE">
        <w:rPr>
          <w:b/>
        </w:rPr>
        <w:t>Extindere reț</w:t>
      </w:r>
      <w:r w:rsidRPr="00796FDE">
        <w:rPr>
          <w:b/>
        </w:rPr>
        <w:t>ea de canalizare mena</w:t>
      </w:r>
      <w:r w:rsidR="007F06EC" w:rsidRPr="00796FDE">
        <w:rPr>
          <w:b/>
        </w:rPr>
        <w:t>jeră în localitatea Liebling</w:t>
      </w:r>
      <w:r w:rsidRPr="00796FDE">
        <w:rPr>
          <w:b/>
        </w:rPr>
        <w:t xml:space="preserve">” </w:t>
      </w:r>
      <w:r w:rsidRPr="00796FDE">
        <w:rPr>
          <w:bCs/>
        </w:rPr>
        <w:t>–</w:t>
      </w:r>
      <w:r w:rsidRPr="00796FDE">
        <w:t xml:space="preserve">se trec în patrimoniul public al comunei </w:t>
      </w:r>
      <w:r w:rsidR="007F06EC" w:rsidRPr="00796FDE">
        <w:t xml:space="preserve">Liebling </w:t>
      </w:r>
      <w:r w:rsidRPr="00796FDE">
        <w:t>şi în exploatarea operatorului unic AQUATIM</w:t>
      </w:r>
      <w:r w:rsidR="0049288F" w:rsidRPr="00796FDE">
        <w:t>,</w:t>
      </w:r>
      <w:r w:rsidR="0026197E" w:rsidRPr="00796FDE">
        <w:t xml:space="preserve"> </w:t>
      </w:r>
      <w:r w:rsidRPr="00796FDE">
        <w:rPr>
          <w:b/>
          <w:bCs/>
          <w:color w:val="000000"/>
          <w:spacing w:val="1"/>
        </w:rPr>
        <w:t>procesul verbal de recepţie la terminarea lucrărilor nr.</w:t>
      </w:r>
      <w:r w:rsidR="007F06EC" w:rsidRPr="00796FDE">
        <w:rPr>
          <w:b/>
          <w:bCs/>
          <w:color w:val="000000"/>
          <w:spacing w:val="1"/>
        </w:rPr>
        <w:t xml:space="preserve"> 6639/14.06.2022</w:t>
      </w:r>
      <w:r w:rsidR="000A329A" w:rsidRPr="00796FDE">
        <w:rPr>
          <w:b/>
          <w:bCs/>
          <w:color w:val="000000"/>
          <w:spacing w:val="1"/>
        </w:rPr>
        <w:t>.</w:t>
      </w:r>
    </w:p>
    <w:tbl>
      <w:tblPr>
        <w:tblW w:w="0" w:type="auto"/>
        <w:tblCellSpacing w:w="15" w:type="dxa"/>
        <w:tblLook w:val="04A0" w:firstRow="1" w:lastRow="0" w:firstColumn="1" w:lastColumn="0" w:noHBand="0" w:noVBand="1"/>
      </w:tblPr>
      <w:tblGrid>
        <w:gridCol w:w="81"/>
        <w:gridCol w:w="2582"/>
      </w:tblGrid>
      <w:tr w:rsidR="006A3B1F" w:rsidRPr="00796FDE" w:rsidTr="006A3B1F">
        <w:trPr>
          <w:tblCellSpacing w:w="15" w:type="dxa"/>
        </w:trPr>
        <w:tc>
          <w:tcPr>
            <w:tcW w:w="0" w:type="auto"/>
            <w:tcMar>
              <w:top w:w="75" w:type="dxa"/>
              <w:left w:w="15" w:type="dxa"/>
              <w:bottom w:w="75" w:type="dxa"/>
              <w:right w:w="15" w:type="dxa"/>
            </w:tcMar>
            <w:vAlign w:val="center"/>
            <w:hideMark/>
          </w:tcPr>
          <w:p w:rsidR="006A3B1F" w:rsidRPr="00796FDE" w:rsidRDefault="006A3B1F">
            <w:pPr>
              <w:rPr>
                <w:rFonts w:eastAsia="Calibri"/>
                <w:lang w:val="en-US"/>
              </w:rPr>
            </w:pPr>
          </w:p>
        </w:tc>
        <w:tc>
          <w:tcPr>
            <w:tcW w:w="0" w:type="auto"/>
            <w:tcMar>
              <w:top w:w="15" w:type="dxa"/>
              <w:left w:w="15" w:type="dxa"/>
              <w:bottom w:w="15" w:type="dxa"/>
              <w:right w:w="15" w:type="dxa"/>
            </w:tcMar>
            <w:vAlign w:val="center"/>
            <w:hideMark/>
          </w:tcPr>
          <w:p w:rsidR="006A3B1F" w:rsidRPr="00796FDE" w:rsidRDefault="006A3B1F">
            <w:pPr>
              <w:shd w:val="clear" w:color="auto" w:fill="FFFFFF"/>
              <w:jc w:val="both"/>
              <w:rPr>
                <w:i/>
                <w:iCs/>
                <w:color w:val="000000"/>
                <w:shd w:val="clear" w:color="auto" w:fill="FFFFFF"/>
                <w:lang w:eastAsia="ro-RO"/>
              </w:rPr>
            </w:pPr>
            <w:r w:rsidRPr="00796FDE">
              <w:rPr>
                <w:b/>
                <w:bCs/>
                <w:i/>
                <w:iCs/>
                <w:color w:val="000000"/>
                <w:lang w:eastAsia="ro-RO"/>
              </w:rPr>
              <w:t>„Art.2 din Legea 51/2006</w:t>
            </w:r>
          </w:p>
        </w:tc>
      </w:tr>
    </w:tbl>
    <w:p w:rsidR="006A3B1F" w:rsidRPr="00796FDE" w:rsidRDefault="006A3B1F" w:rsidP="006A3B1F">
      <w:pPr>
        <w:shd w:val="clear" w:color="auto" w:fill="FFFFFF"/>
        <w:jc w:val="both"/>
        <w:rPr>
          <w:i/>
          <w:iCs/>
          <w:color w:val="000000"/>
          <w:lang w:eastAsia="ro-RO"/>
        </w:rPr>
      </w:pPr>
      <w:r w:rsidRPr="00796FDE">
        <w:rPr>
          <w:i/>
          <w:iCs/>
          <w:noProof/>
          <w:color w:val="000000"/>
          <w:shd w:val="clear" w:color="auto" w:fill="FFFFFF"/>
          <w:lang w:eastAsia="ro-RO"/>
        </w:rPr>
        <w:t>e) delegarea gestiunii unui serviciu de utilităţi publice - acţiunea prin care o unitate administrativ-teritorială atribuie unuia sau mai multor operatori, în condiţiile prezentei legi, furnizarea/prestarea unui serviciu ori a unei activităţi din sfera serviciilor de utilităţi publice a cărui/cărei răspundere o are. Delegarea gestiunii unui serviciu/unei activităţi de utilităţi publice implică operarea propriu-zisă a serviciului/activităţii, punerea la dispoziţie a sistemului de utilităţi publice aferent serviciului/activităţii delegat/delegate, precum şi dreptul şi obligaţia operatorului de a administra şi exploata sistemul de utilităţi publice respectiv. Delegarea gestiunii poate fi efectuată şi de asociaţiile de dezvoltare intercomunitară având ca scop serviciile de utilităţi publice, în numele şi pe seama unităţilor administrativ-teritoriale membre, în baza unui mandat special acordat de acestea;</w:t>
      </w:r>
      <w:r w:rsidRPr="00796FDE">
        <w:rPr>
          <w:i/>
          <w:iCs/>
          <w:color w:val="000000"/>
          <w:lang w:eastAsia="ro-RO"/>
        </w:rPr>
        <w:t xml:space="preserve"> „</w:t>
      </w:r>
    </w:p>
    <w:p w:rsidR="006A3B1F" w:rsidRPr="00796FDE" w:rsidRDefault="006A3B1F" w:rsidP="006A3B1F">
      <w:pPr>
        <w:shd w:val="clear" w:color="auto" w:fill="FFFFFF"/>
        <w:jc w:val="both"/>
        <w:rPr>
          <w:i/>
          <w:iCs/>
          <w:color w:val="000000"/>
          <w:lang w:eastAsia="ro-RO"/>
        </w:rPr>
      </w:pPr>
      <w:r w:rsidRPr="00796FDE">
        <w:rPr>
          <w:b/>
          <w:bCs/>
          <w:i/>
          <w:iCs/>
          <w:color w:val="000000"/>
          <w:lang w:eastAsia="ro-RO"/>
        </w:rPr>
        <w:t>„art.25 alin 3</w:t>
      </w:r>
      <w:r w:rsidR="0026197E" w:rsidRPr="00796FDE">
        <w:rPr>
          <w:i/>
          <w:iCs/>
          <w:noProof/>
          <w:color w:val="000000"/>
          <w:shd w:val="clear" w:color="auto" w:fill="FFFFFF"/>
          <w:lang w:eastAsia="ro-RO"/>
        </w:rPr>
        <w:t xml:space="preserve"> Bunurile proprietate publică a unităţilor administrativ-teritoriale utilizate pentru furnizarea/prestarea serviciilor de utilităţi publice pot fi date în administrare sau pot fi concesionate operatorilor în conformitate cu prevederile legale.</w:t>
      </w:r>
      <w:r w:rsidR="0026197E" w:rsidRPr="00796FDE">
        <w:rPr>
          <w:i/>
          <w:iCs/>
          <w:color w:val="000000"/>
          <w:lang w:eastAsia="ro-RO"/>
        </w:rPr>
        <w:t xml:space="preserve"> „</w:t>
      </w:r>
    </w:p>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hideMark/>
          </w:tcPr>
          <w:p w:rsidR="006A3B1F" w:rsidRPr="00796FDE" w:rsidRDefault="006A3B1F">
            <w:pPr>
              <w:rPr>
                <w:rFonts w:eastAsia="Calibri"/>
                <w:lang w:val="en-US"/>
              </w:rPr>
            </w:pPr>
          </w:p>
        </w:tc>
        <w:tc>
          <w:tcPr>
            <w:tcW w:w="0" w:type="auto"/>
            <w:tcMar>
              <w:top w:w="15" w:type="dxa"/>
              <w:left w:w="15" w:type="dxa"/>
              <w:bottom w:w="15" w:type="dxa"/>
              <w:right w:w="15" w:type="dxa"/>
            </w:tcMar>
            <w:vAlign w:val="center"/>
            <w:hideMark/>
          </w:tcPr>
          <w:p w:rsidR="006A3B1F" w:rsidRPr="00796FDE" w:rsidRDefault="006A3B1F">
            <w:pPr>
              <w:rPr>
                <w:rFonts w:eastAsia="Calibri"/>
                <w:lang w:val="en-US"/>
              </w:rPr>
            </w:pPr>
          </w:p>
        </w:tc>
      </w:tr>
    </w:tbl>
    <w:p w:rsidR="006A3B1F" w:rsidRPr="00796FDE" w:rsidRDefault="006A3B1F" w:rsidP="006A3B1F">
      <w:pPr>
        <w:shd w:val="clear" w:color="auto" w:fill="FFFFFF"/>
        <w:jc w:val="both"/>
        <w:rPr>
          <w:i/>
          <w:iCs/>
          <w:color w:val="000000"/>
          <w:lang w:eastAsia="ro-RO"/>
        </w:rPr>
      </w:pPr>
    </w:p>
    <w:p w:rsidR="006A3B1F" w:rsidRPr="00796FDE" w:rsidRDefault="008839D8" w:rsidP="006A3B1F">
      <w:pPr>
        <w:tabs>
          <w:tab w:val="left" w:pos="3465"/>
          <w:tab w:val="left" w:pos="3690"/>
        </w:tabs>
        <w:jc w:val="both"/>
        <w:rPr>
          <w:b/>
          <w:bCs/>
          <w:color w:val="000000"/>
          <w:spacing w:val="1"/>
        </w:rPr>
      </w:pPr>
      <w:r w:rsidRPr="00796FDE">
        <w:t xml:space="preserve">                  Aceste lucrări î</w:t>
      </w:r>
      <w:r w:rsidR="006A3B1F" w:rsidRPr="00796FDE">
        <w:t xml:space="preserve">n valoare de </w:t>
      </w:r>
      <w:r w:rsidR="007F06EC" w:rsidRPr="00796FDE">
        <w:rPr>
          <w:b/>
        </w:rPr>
        <w:t xml:space="preserve">2.611.291,67 lei </w:t>
      </w:r>
      <w:r w:rsidRPr="00796FDE">
        <w:t>sunt cuprinse î</w:t>
      </w:r>
      <w:r w:rsidR="006A3B1F" w:rsidRPr="00796FDE">
        <w:t xml:space="preserve">n </w:t>
      </w:r>
      <w:r w:rsidR="006A3B1F" w:rsidRPr="00796FDE">
        <w:rPr>
          <w:b/>
          <w:bCs/>
          <w:color w:val="000000"/>
          <w:spacing w:val="1"/>
          <w:u w:val="single"/>
        </w:rPr>
        <w:t>ANEXA nr</w:t>
      </w:r>
      <w:r w:rsidR="007F06EC" w:rsidRPr="00796FDE">
        <w:rPr>
          <w:b/>
          <w:bCs/>
          <w:color w:val="000000"/>
          <w:spacing w:val="1"/>
          <w:u w:val="single"/>
        </w:rPr>
        <w:t xml:space="preserve">. </w:t>
      </w:r>
      <w:r w:rsidR="006A3B1F" w:rsidRPr="00796FDE">
        <w:rPr>
          <w:b/>
          <w:bCs/>
          <w:color w:val="000000"/>
          <w:spacing w:val="1"/>
          <w:u w:val="single"/>
        </w:rPr>
        <w:t>1</w:t>
      </w:r>
      <w:r w:rsidR="006A3B1F" w:rsidRPr="00796FDE">
        <w:rPr>
          <w:b/>
        </w:rPr>
        <w:t xml:space="preserve"> - Lis</w:t>
      </w:r>
      <w:r w:rsidR="00796FDE" w:rsidRPr="00796FDE">
        <w:rPr>
          <w:b/>
        </w:rPr>
        <w:t>ta bunurilor proprietate publică</w:t>
      </w:r>
      <w:r w:rsidR="006A3B1F" w:rsidRPr="00796FDE">
        <w:rPr>
          <w:b/>
        </w:rPr>
        <w:t xml:space="preserve"> transmise spre folosinţă operatorului, </w:t>
      </w:r>
      <w:r w:rsidR="0026197E" w:rsidRPr="00796FDE">
        <w:rPr>
          <w:b/>
        </w:rPr>
        <w:t>urmare a finalizării investiției</w:t>
      </w:r>
      <w:r w:rsidR="00796FDE" w:rsidRPr="00796FDE">
        <w:rPr>
          <w:b/>
        </w:rPr>
        <w:t xml:space="preserve"> din localitate </w:t>
      </w:r>
      <w:r w:rsidR="006A3B1F" w:rsidRPr="00796FDE">
        <w:t>„</w:t>
      </w:r>
      <w:r w:rsidR="0026197E" w:rsidRPr="00796FDE">
        <w:rPr>
          <w:b/>
        </w:rPr>
        <w:t>E</w:t>
      </w:r>
      <w:r w:rsidR="007F06EC" w:rsidRPr="00796FDE">
        <w:rPr>
          <w:b/>
        </w:rPr>
        <w:t>xtindere rețea de canalizare menajeră în localitatea Liebling</w:t>
      </w:r>
      <w:r w:rsidR="006A3B1F" w:rsidRPr="00796FDE">
        <w:rPr>
          <w:b/>
        </w:rPr>
        <w:t>”</w:t>
      </w:r>
      <w:r w:rsidR="006A3B1F" w:rsidRPr="00796FDE">
        <w:rPr>
          <w:b/>
          <w:bCs/>
          <w:color w:val="000000"/>
          <w:spacing w:val="1"/>
        </w:rPr>
        <w:t xml:space="preserve">, </w:t>
      </w:r>
      <w:r w:rsidR="006A3B1F" w:rsidRPr="00796FDE">
        <w:t>anexa ca</w:t>
      </w:r>
      <w:r w:rsidR="00C147F6" w:rsidRPr="00796FDE">
        <w:t>re face parte integrantă din prezenta hotă</w:t>
      </w:r>
      <w:r w:rsidR="006A3B1F" w:rsidRPr="00796FDE">
        <w:t>r</w:t>
      </w:r>
      <w:r w:rsidR="00C147F6" w:rsidRPr="00796FDE">
        <w:t>â</w:t>
      </w:r>
      <w:r w:rsidR="006A3B1F" w:rsidRPr="00796FDE">
        <w:t>re.</w:t>
      </w:r>
    </w:p>
    <w:p w:rsidR="006A3B1F" w:rsidRPr="00796FDE" w:rsidRDefault="00C147F6" w:rsidP="006A3B1F">
      <w:pPr>
        <w:pStyle w:val="NormalWeb"/>
        <w:spacing w:before="0" w:beforeAutospacing="0" w:after="0" w:afterAutospacing="0"/>
        <w:contextualSpacing/>
        <w:jc w:val="both"/>
        <w:rPr>
          <w:rFonts w:eastAsia="SimSun"/>
          <w:lang w:val="en-US"/>
        </w:rPr>
      </w:pPr>
      <w:r w:rsidRPr="00796FDE">
        <w:t>Lucră</w:t>
      </w:r>
      <w:r w:rsidR="006A3B1F" w:rsidRPr="00796FDE">
        <w:t xml:space="preserve">rile efectuate fac parte din </w:t>
      </w:r>
      <w:r w:rsidR="006A3B1F" w:rsidRPr="00796FDE">
        <w:rPr>
          <w:rFonts w:eastAsia="SimSun"/>
          <w:lang w:val="en-US"/>
        </w:rPr>
        <w:t>LISTA ce</w:t>
      </w:r>
      <w:r w:rsidR="00796FDE" w:rsidRPr="00796FDE">
        <w:rPr>
          <w:rFonts w:eastAsia="SimSun"/>
          <w:lang w:val="en-US"/>
        </w:rPr>
        <w:t xml:space="preserve"> cuprinde unele bunuri care alcă</w:t>
      </w:r>
      <w:r w:rsidR="006A3B1F" w:rsidRPr="00796FDE">
        <w:rPr>
          <w:rFonts w:eastAsia="SimSun"/>
          <w:lang w:val="en-US"/>
        </w:rPr>
        <w:t>tuie</w:t>
      </w:r>
      <w:r w:rsidR="00796FDE" w:rsidRPr="00796FDE">
        <w:rPr>
          <w:rFonts w:eastAsia="SimSun"/>
          <w:lang w:val="en-US"/>
        </w:rPr>
        <w:t>sc domeniul public al statului și al unităț</w:t>
      </w:r>
      <w:r w:rsidR="006A3B1F" w:rsidRPr="00796FDE">
        <w:rPr>
          <w:rFonts w:eastAsia="SimSun"/>
          <w:lang w:val="en-US"/>
        </w:rPr>
        <w:t xml:space="preserve">ilor administrativ-teritoriale potrivit </w:t>
      </w:r>
      <w:bookmarkStart w:id="1" w:name="_Hlk25140920"/>
      <w:r w:rsidR="006A3B1F" w:rsidRPr="00796FDE">
        <w:rPr>
          <w:rFonts w:eastAsia="SimSun"/>
          <w:lang w:val="en-US"/>
        </w:rPr>
        <w:t xml:space="preserve">OUG 57/2019 art.592 </w:t>
      </w:r>
      <w:r w:rsidR="00796FDE" w:rsidRPr="00796FDE">
        <w:rPr>
          <w:rFonts w:eastAsia="SimSun"/>
          <w:i/>
          <w:iCs/>
          <w:lang w:val="en-US"/>
        </w:rPr>
        <w:t>Gestiunea Delegată</w:t>
      </w:r>
      <w:r w:rsidR="006A3B1F" w:rsidRPr="00796FDE">
        <w:rPr>
          <w:rFonts w:eastAsia="SimSun"/>
          <w:i/>
          <w:iCs/>
          <w:lang w:val="en-US"/>
        </w:rPr>
        <w:t xml:space="preserve"> </w:t>
      </w:r>
      <w:r w:rsidR="00796FDE" w:rsidRPr="00796FDE">
        <w:rPr>
          <w:rFonts w:eastAsia="SimSun"/>
          <w:lang w:val="en-US"/>
        </w:rPr>
        <w:t>ș</w:t>
      </w:r>
      <w:r w:rsidR="006A3B1F" w:rsidRPr="00796FDE">
        <w:rPr>
          <w:rFonts w:eastAsia="SimSun"/>
          <w:lang w:val="en-US"/>
        </w:rPr>
        <w:t>i de</w:t>
      </w:r>
      <w:r w:rsidR="00796FDE" w:rsidRPr="00796FDE">
        <w:rPr>
          <w:rFonts w:eastAsia="SimSun"/>
          <w:lang w:val="en-US"/>
        </w:rPr>
        <w:t xml:space="preserve"> </w:t>
      </w:r>
      <w:r w:rsidR="006A3B1F" w:rsidRPr="00796FDE">
        <w:rPr>
          <w:rFonts w:eastAsia="SimSun"/>
          <w:lang w:val="en-US"/>
        </w:rPr>
        <w:t>asemenea</w:t>
      </w:r>
      <w:r w:rsidR="006A3B1F" w:rsidRPr="00796FDE">
        <w:rPr>
          <w:rFonts w:eastAsia="SimSun"/>
          <w:i/>
          <w:iCs/>
          <w:lang w:val="en-US"/>
        </w:rPr>
        <w:t xml:space="preserve"> </w:t>
      </w:r>
      <w:r w:rsidR="00796FDE" w:rsidRPr="00796FDE">
        <w:rPr>
          <w:rFonts w:eastAsia="SimSun"/>
          <w:lang w:val="en-US"/>
        </w:rPr>
        <w:t>Anexa nr.4 Lista cuprinzând unele bunuri care aparț</w:t>
      </w:r>
      <w:r w:rsidR="006A3B1F" w:rsidRPr="00796FDE">
        <w:rPr>
          <w:rFonts w:eastAsia="SimSun"/>
          <w:lang w:val="en-US"/>
        </w:rPr>
        <w:t>in domeniului public al comunei pct</w:t>
      </w:r>
      <w:r w:rsidR="00796FDE" w:rsidRPr="00796FDE">
        <w:rPr>
          <w:rFonts w:eastAsia="SimSun"/>
          <w:lang w:val="en-US"/>
        </w:rPr>
        <w:t>.</w:t>
      </w:r>
      <w:r w:rsidR="006A3B1F" w:rsidRPr="00796FDE">
        <w:rPr>
          <w:rFonts w:eastAsia="SimSun"/>
          <w:lang w:val="en-US"/>
        </w:rPr>
        <w:t xml:space="preserve"> 4</w:t>
      </w:r>
    </w:p>
    <w:bookmarkEnd w:id="1"/>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hideMark/>
          </w:tcPr>
          <w:p w:rsidR="006A3B1F" w:rsidRPr="00796FDE" w:rsidRDefault="006A3B1F">
            <w:pPr>
              <w:rPr>
                <w:rFonts w:eastAsia="Calibri"/>
                <w:lang w:val="en-US"/>
              </w:rPr>
            </w:pPr>
          </w:p>
        </w:tc>
        <w:tc>
          <w:tcPr>
            <w:tcW w:w="0" w:type="auto"/>
            <w:tcMar>
              <w:top w:w="15" w:type="dxa"/>
              <w:left w:w="15" w:type="dxa"/>
              <w:bottom w:w="15" w:type="dxa"/>
              <w:right w:w="15" w:type="dxa"/>
            </w:tcMar>
            <w:vAlign w:val="center"/>
            <w:hideMark/>
          </w:tcPr>
          <w:p w:rsidR="006A3B1F" w:rsidRPr="00796FDE" w:rsidRDefault="006A3B1F">
            <w:pPr>
              <w:rPr>
                <w:rFonts w:eastAsia="Calibri"/>
                <w:lang w:val="en-US"/>
              </w:rPr>
            </w:pPr>
          </w:p>
        </w:tc>
      </w:tr>
    </w:tbl>
    <w:p w:rsidR="006A3B1F" w:rsidRPr="00796FDE" w:rsidRDefault="006A3B1F" w:rsidP="006A3B1F">
      <w:pPr>
        <w:shd w:val="clear" w:color="auto" w:fill="FFFFFF"/>
        <w:jc w:val="both"/>
        <w:rPr>
          <w:i/>
          <w:iCs/>
          <w:color w:val="000000"/>
          <w:lang w:eastAsia="ro-RO"/>
        </w:rPr>
      </w:pPr>
      <w:r w:rsidRPr="00796FDE">
        <w:rPr>
          <w:b/>
          <w:bCs/>
          <w:i/>
          <w:iCs/>
          <w:color w:val="8B0000"/>
          <w:shd w:val="clear" w:color="auto" w:fill="FFFFFF"/>
          <w:lang w:eastAsia="ro-RO"/>
        </w:rPr>
        <w:t>„4.</w:t>
      </w:r>
      <w:r w:rsidRPr="00796FDE">
        <w:rPr>
          <w:i/>
          <w:iCs/>
          <w:color w:val="000000"/>
          <w:lang w:eastAsia="ro-RO"/>
        </w:rPr>
        <w:t xml:space="preserve"> </w:t>
      </w:r>
      <w:r w:rsidRPr="00796FDE">
        <w:rPr>
          <w:i/>
          <w:iCs/>
          <w:color w:val="000000"/>
          <w:shd w:val="clear" w:color="auto" w:fill="FFFFFF"/>
          <w:lang w:eastAsia="ro-RO"/>
        </w:rPr>
        <w:t>reţelele de alimentare cu apă, canalizare, termoficare, staţiile de tratare şi epurare a apelor uzate, cu instalaţiile, construcţiile şi terenurile aferente”</w:t>
      </w:r>
      <w:r w:rsidRPr="00796FDE">
        <w:rPr>
          <w:i/>
          <w:iCs/>
          <w:color w:val="000000"/>
          <w:lang w:eastAsia="ro-RO"/>
        </w:rPr>
        <w:t xml:space="preserve"> </w:t>
      </w:r>
    </w:p>
    <w:p w:rsidR="006A3B1F" w:rsidRPr="00796FDE" w:rsidRDefault="006A3B1F" w:rsidP="006A3B1F">
      <w:pPr>
        <w:shd w:val="clear" w:color="auto" w:fill="FFFFFF"/>
        <w:jc w:val="both"/>
        <w:rPr>
          <w:i/>
          <w:iCs/>
          <w:color w:val="000000"/>
          <w:lang w:eastAsia="ro-RO"/>
        </w:rPr>
      </w:pPr>
      <w:r w:rsidRPr="00796FDE">
        <w:rPr>
          <w:rFonts w:eastAsia="SimSun"/>
          <w:lang w:val="en-US"/>
        </w:rPr>
        <w:t xml:space="preserve">                  P</w:t>
      </w:r>
      <w:r w:rsidRPr="00796FDE">
        <w:t>revederile art.10, alin.(1), lit.”d” si art.12, alin.(1) lit”e” din Legea nr. 241/2006 a serviciului de alimentare cu apa si de canalizare</w:t>
      </w:r>
    </w:p>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hideMark/>
          </w:tcPr>
          <w:p w:rsidR="006A3B1F" w:rsidRPr="00796FDE" w:rsidRDefault="006A3B1F">
            <w:pPr>
              <w:rPr>
                <w:rFonts w:eastAsia="Calibri"/>
                <w:lang w:val="en-US"/>
              </w:rPr>
            </w:pPr>
          </w:p>
        </w:tc>
        <w:tc>
          <w:tcPr>
            <w:tcW w:w="0" w:type="auto"/>
            <w:tcMar>
              <w:top w:w="15" w:type="dxa"/>
              <w:left w:w="15" w:type="dxa"/>
              <w:bottom w:w="15" w:type="dxa"/>
              <w:right w:w="15" w:type="dxa"/>
            </w:tcMar>
            <w:vAlign w:val="center"/>
            <w:hideMark/>
          </w:tcPr>
          <w:p w:rsidR="006A3B1F" w:rsidRPr="00796FDE" w:rsidRDefault="006A3B1F">
            <w:pPr>
              <w:rPr>
                <w:rFonts w:eastAsia="Calibri"/>
                <w:lang w:val="en-US"/>
              </w:rPr>
            </w:pPr>
          </w:p>
        </w:tc>
      </w:tr>
    </w:tbl>
    <w:p w:rsidR="006A3B1F" w:rsidRPr="00796FDE" w:rsidRDefault="006A3B1F" w:rsidP="006A3B1F">
      <w:pPr>
        <w:shd w:val="clear" w:color="auto" w:fill="FFFFFF"/>
        <w:jc w:val="both"/>
        <w:rPr>
          <w:b/>
          <w:bCs/>
          <w:color w:val="24689B"/>
          <w:lang w:eastAsia="ro-RO"/>
        </w:rPr>
      </w:pPr>
      <w:r w:rsidRPr="00796FDE">
        <w:rPr>
          <w:b/>
          <w:bCs/>
          <w:color w:val="24689B"/>
          <w:lang w:eastAsia="ro-RO"/>
        </w:rPr>
        <w:t>„Articolul 10</w:t>
      </w:r>
    </w:p>
    <w:p w:rsidR="006A3B1F" w:rsidRPr="00796FDE" w:rsidRDefault="006A3B1F" w:rsidP="006A3B1F">
      <w:pPr>
        <w:numPr>
          <w:ilvl w:val="0"/>
          <w:numId w:val="1"/>
        </w:numPr>
        <w:shd w:val="clear" w:color="auto" w:fill="FFFFFF"/>
        <w:jc w:val="both"/>
        <w:rPr>
          <w:noProof/>
          <w:color w:val="000000"/>
          <w:shd w:val="clear" w:color="auto" w:fill="FFFFFF"/>
          <w:lang w:eastAsia="ro-RO"/>
        </w:rPr>
      </w:pPr>
      <w:r w:rsidRPr="00796FDE">
        <w:rPr>
          <w:noProof/>
          <w:color w:val="000000"/>
          <w:shd w:val="clear" w:color="auto" w:fill="FFFFFF"/>
          <w:lang w:eastAsia="ro-RO"/>
        </w:rPr>
        <w:t xml:space="preserve">Autorităţile deliberative ale unităţilor administrativ-teritoriale au competenţă exclusivă, ce poate fi exercitată şi prin intermediul asociaţiilor de dezvoltare intercomunitară cu obiect de activitate serviciul de alimentare cu apă şi de canalizare, în condiţiile </w:t>
      </w:r>
      <w:hyperlink w:history="1">
        <w:r w:rsidRPr="00796FDE">
          <w:rPr>
            <w:noProof/>
            <w:color w:val="0000FF"/>
            <w:u w:val="single"/>
            <w:shd w:val="clear" w:color="auto" w:fill="FFFFFF"/>
            <w:lang w:eastAsia="ro-RO"/>
          </w:rPr>
          <w:t>Legii nr. 51/2006</w:t>
        </w:r>
      </w:hyperlink>
      <w:r w:rsidRPr="00796FDE">
        <w:rPr>
          <w:noProof/>
          <w:color w:val="000000"/>
          <w:shd w:val="clear" w:color="auto" w:fill="FFFFFF"/>
          <w:lang w:eastAsia="ro-RO"/>
        </w:rPr>
        <w:t>, republicată, cu completările ulterioare, în numele şi pe seama unităţilor administrativ-teritoriale asociate, în baza mandatului acordat acestora, în tot ceea ce priveşte:</w:t>
      </w:r>
    </w:p>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tcPr>
          <w:p w:rsidR="006A3B1F" w:rsidRPr="00796FDE" w:rsidRDefault="006A3B1F" w:rsidP="00735F6E">
            <w:pPr>
              <w:numPr>
                <w:ilvl w:val="0"/>
                <w:numId w:val="1"/>
              </w:numPr>
              <w:rPr>
                <w:lang w:eastAsia="ro-RO"/>
              </w:rPr>
            </w:pPr>
          </w:p>
        </w:tc>
        <w:tc>
          <w:tcPr>
            <w:tcW w:w="0" w:type="auto"/>
            <w:tcMar>
              <w:top w:w="15" w:type="dxa"/>
              <w:left w:w="15" w:type="dxa"/>
              <w:bottom w:w="15" w:type="dxa"/>
              <w:right w:w="15" w:type="dxa"/>
            </w:tcMar>
            <w:vAlign w:val="center"/>
          </w:tcPr>
          <w:p w:rsidR="006A3B1F" w:rsidRPr="00796FDE" w:rsidRDefault="006A3B1F">
            <w:pPr>
              <w:pStyle w:val="NormalWeb"/>
              <w:rPr>
                <w:color w:val="000000"/>
                <w:shd w:val="clear" w:color="auto" w:fill="FFFFFF"/>
              </w:rPr>
            </w:pPr>
          </w:p>
        </w:tc>
      </w:tr>
    </w:tbl>
    <w:p w:rsidR="006A3B1F" w:rsidRPr="00796FDE" w:rsidRDefault="006A3B1F" w:rsidP="006A3B1F">
      <w:pPr>
        <w:shd w:val="clear" w:color="auto" w:fill="FFFFFF"/>
        <w:jc w:val="both"/>
        <w:rPr>
          <w:color w:val="000000"/>
        </w:rPr>
      </w:pPr>
      <w:r w:rsidRPr="00796FDE">
        <w:rPr>
          <w:rStyle w:val="slitttl1"/>
          <w:rFonts w:ascii="Times New Roman" w:hAnsi="Times New Roman"/>
          <w:sz w:val="24"/>
          <w:szCs w:val="24"/>
          <w:specVanish w:val="0"/>
        </w:rPr>
        <w:t>d)</w:t>
      </w:r>
      <w:r w:rsidRPr="00796FDE">
        <w:rPr>
          <w:color w:val="000000"/>
        </w:rPr>
        <w:t xml:space="preserve"> </w:t>
      </w:r>
      <w:r w:rsidRPr="00796FDE">
        <w:rPr>
          <w:rStyle w:val="slitbdy"/>
          <w:rFonts w:ascii="Times New Roman" w:hAnsi="Times New Roman"/>
          <w:noProof/>
          <w:sz w:val="24"/>
          <w:szCs w:val="24"/>
        </w:rPr>
        <w:t>adoptarea modalităţii de gestiune şi aprobarea documentaţiilor de organizare şi derulare a procedurilor de delegare a gestiunii;</w:t>
      </w:r>
      <w:r w:rsidRPr="00796FDE">
        <w:rPr>
          <w:color w:val="000000"/>
        </w:rPr>
        <w:t xml:space="preserve"> </w:t>
      </w:r>
    </w:p>
    <w:tbl>
      <w:tblP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tcPr>
          <w:p w:rsidR="006A3B1F" w:rsidRPr="00796FDE" w:rsidRDefault="006A3B1F">
            <w:pPr>
              <w:autoSpaceDE w:val="0"/>
              <w:autoSpaceDN w:val="0"/>
              <w:rPr>
                <w:rFonts w:eastAsia="Verdana"/>
                <w:lang w:eastAsia="ro-RO"/>
              </w:rPr>
            </w:pPr>
          </w:p>
        </w:tc>
        <w:tc>
          <w:tcPr>
            <w:tcW w:w="0" w:type="auto"/>
            <w:tcMar>
              <w:top w:w="15" w:type="dxa"/>
              <w:left w:w="15" w:type="dxa"/>
              <w:bottom w:w="15" w:type="dxa"/>
              <w:right w:w="15" w:type="dxa"/>
            </w:tcMar>
            <w:vAlign w:val="center"/>
          </w:tcPr>
          <w:p w:rsidR="006A3B1F" w:rsidRPr="00796FDE" w:rsidRDefault="006A3B1F">
            <w:pPr>
              <w:shd w:val="clear" w:color="auto" w:fill="FFFFFF"/>
              <w:jc w:val="both"/>
              <w:rPr>
                <w:color w:val="000000"/>
                <w:shd w:val="clear" w:color="auto" w:fill="FFFFFF"/>
                <w:lang w:eastAsia="ro-RO"/>
              </w:rPr>
            </w:pPr>
          </w:p>
        </w:tc>
      </w:tr>
    </w:tbl>
    <w:p w:rsidR="006A3B1F" w:rsidRPr="00796FDE" w:rsidRDefault="006A3B1F" w:rsidP="006A3B1F">
      <w:pPr>
        <w:shd w:val="clear" w:color="auto" w:fill="FFFFFF"/>
        <w:jc w:val="both"/>
        <w:rPr>
          <w:b/>
          <w:bCs/>
          <w:color w:val="8B0000"/>
          <w:shd w:val="clear" w:color="auto" w:fill="FFFFFF"/>
          <w:lang w:eastAsia="ro-RO"/>
        </w:rPr>
      </w:pPr>
      <w:r w:rsidRPr="00796FDE">
        <w:rPr>
          <w:b/>
          <w:bCs/>
          <w:color w:val="8B0000"/>
          <w:shd w:val="clear" w:color="auto" w:fill="FFFFFF"/>
          <w:lang w:eastAsia="ro-RO"/>
        </w:rPr>
        <w:t>Articolul 12</w:t>
      </w:r>
    </w:p>
    <w:p w:rsidR="006A3B1F" w:rsidRPr="00796FDE" w:rsidRDefault="006A3B1F" w:rsidP="006A3B1F">
      <w:pPr>
        <w:numPr>
          <w:ilvl w:val="0"/>
          <w:numId w:val="2"/>
        </w:numPr>
        <w:shd w:val="clear" w:color="auto" w:fill="FFFFFF"/>
        <w:jc w:val="both"/>
        <w:rPr>
          <w:color w:val="000000"/>
          <w:lang w:eastAsia="ro-RO"/>
        </w:rPr>
      </w:pPr>
      <w:r w:rsidRPr="00796FDE">
        <w:rPr>
          <w:noProof/>
          <w:color w:val="000000"/>
          <w:shd w:val="clear" w:color="auto" w:fill="FFFFFF"/>
          <w:lang w:eastAsia="ro-RO"/>
        </w:rPr>
        <w:t>În exercitarea atribuţiilor ce le revin autorităţile administraţiei publice locale adoptă hotărâri sau emit dispoziţii, după caz, privitoare la:</w:t>
      </w:r>
      <w:r w:rsidRPr="00796FDE">
        <w:rPr>
          <w:color w:val="000000"/>
          <w:lang w:eastAsia="ro-RO"/>
        </w:rPr>
        <w:t xml:space="preserve"> </w:t>
      </w:r>
    </w:p>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rsidRPr="00796FDE" w:rsidTr="006A3B1F">
        <w:trPr>
          <w:tblCellSpacing w:w="15" w:type="dxa"/>
        </w:trPr>
        <w:tc>
          <w:tcPr>
            <w:tcW w:w="0" w:type="auto"/>
            <w:tcMar>
              <w:top w:w="75" w:type="dxa"/>
              <w:left w:w="15" w:type="dxa"/>
              <w:bottom w:w="75" w:type="dxa"/>
              <w:right w:w="15" w:type="dxa"/>
            </w:tcMar>
            <w:vAlign w:val="center"/>
          </w:tcPr>
          <w:p w:rsidR="006A3B1F" w:rsidRPr="00796FDE" w:rsidRDefault="006A3B1F" w:rsidP="00735F6E">
            <w:pPr>
              <w:numPr>
                <w:ilvl w:val="0"/>
                <w:numId w:val="2"/>
              </w:numPr>
              <w:rPr>
                <w:lang w:eastAsia="ro-RO"/>
              </w:rPr>
            </w:pPr>
          </w:p>
        </w:tc>
        <w:tc>
          <w:tcPr>
            <w:tcW w:w="0" w:type="auto"/>
            <w:tcMar>
              <w:top w:w="15" w:type="dxa"/>
              <w:left w:w="15" w:type="dxa"/>
              <w:bottom w:w="15" w:type="dxa"/>
              <w:right w:w="15" w:type="dxa"/>
            </w:tcMar>
            <w:vAlign w:val="center"/>
          </w:tcPr>
          <w:p w:rsidR="006A3B1F" w:rsidRPr="00796FDE" w:rsidRDefault="006A3B1F">
            <w:pPr>
              <w:pStyle w:val="NormalWeb"/>
              <w:rPr>
                <w:color w:val="000000"/>
                <w:shd w:val="clear" w:color="auto" w:fill="FFFFFF"/>
              </w:rPr>
            </w:pPr>
          </w:p>
        </w:tc>
      </w:tr>
    </w:tbl>
    <w:p w:rsidR="006A3B1F" w:rsidRPr="00796FDE" w:rsidRDefault="006A3B1F" w:rsidP="006A3B1F">
      <w:pPr>
        <w:shd w:val="clear" w:color="auto" w:fill="FFFFFF"/>
        <w:jc w:val="both"/>
        <w:rPr>
          <w:color w:val="000000"/>
        </w:rPr>
      </w:pPr>
      <w:r w:rsidRPr="00796FDE">
        <w:rPr>
          <w:rStyle w:val="slitttl1"/>
          <w:rFonts w:ascii="Times New Roman" w:hAnsi="Times New Roman"/>
          <w:sz w:val="24"/>
          <w:szCs w:val="24"/>
          <w:specVanish w:val="0"/>
        </w:rPr>
        <w:t>e)</w:t>
      </w:r>
      <w:r w:rsidRPr="00796FDE">
        <w:rPr>
          <w:color w:val="000000"/>
        </w:rPr>
        <w:t xml:space="preserve"> </w:t>
      </w:r>
      <w:r w:rsidRPr="00796FDE">
        <w:rPr>
          <w:rStyle w:val="slitbdy"/>
          <w:rFonts w:ascii="Times New Roman" w:hAnsi="Times New Roman"/>
          <w:noProof/>
          <w:sz w:val="24"/>
          <w:szCs w:val="24"/>
        </w:rPr>
        <w:t>darea în administrare sau delegarea gestiunii serviciului, precum şi încredinţarea exploatării bunurilor proprietate publică sau privată a unităţilor administrativ-teritoriale aferente sistemelor de alimentare cu apă şi canalizare;</w:t>
      </w:r>
      <w:r w:rsidRPr="00796FDE">
        <w:rPr>
          <w:color w:val="000000"/>
        </w:rPr>
        <w:t xml:space="preserve"> "</w:t>
      </w:r>
    </w:p>
    <w:p w:rsidR="006A3B1F" w:rsidRPr="00796FDE" w:rsidRDefault="006A3B1F" w:rsidP="006A3B1F">
      <w:pPr>
        <w:shd w:val="clear" w:color="auto" w:fill="FFFFFF"/>
        <w:jc w:val="both"/>
        <w:rPr>
          <w:color w:val="000000"/>
        </w:rPr>
      </w:pPr>
    </w:p>
    <w:p w:rsidR="006A3B1F" w:rsidRPr="00796FDE" w:rsidRDefault="001E1FEE" w:rsidP="006A3B1F">
      <w:pPr>
        <w:tabs>
          <w:tab w:val="left" w:pos="0"/>
        </w:tabs>
        <w:jc w:val="both"/>
        <w:rPr>
          <w:lang w:val="en-GB"/>
        </w:rPr>
      </w:pPr>
      <w:bookmarkStart w:id="2" w:name="_Hlk15548014"/>
      <w:r w:rsidRPr="00796FDE">
        <w:rPr>
          <w:lang w:val="en-GB"/>
        </w:rPr>
        <w:t xml:space="preserve">             Î</w:t>
      </w:r>
      <w:r w:rsidR="006A3B1F" w:rsidRPr="00796FDE">
        <w:rPr>
          <w:lang w:val="en-GB"/>
        </w:rPr>
        <w:t xml:space="preserve">n temeiul prevederile art 129 alin. 2 lit.(d) si alin. 6 lit (a) si 7 lit. (n), </w:t>
      </w:r>
      <w:bookmarkEnd w:id="2"/>
      <w:r w:rsidR="006A3B1F" w:rsidRPr="00796FDE">
        <w:rPr>
          <w:lang w:val="en-GB"/>
        </w:rPr>
        <w:t>art 136 alin.3 si art 139, art.155 alin 1 lit (d) alin 5 lit (c) d</w:t>
      </w:r>
      <w:r w:rsidRPr="00796FDE">
        <w:rPr>
          <w:lang w:val="en-GB"/>
        </w:rPr>
        <w:t xml:space="preserve">in OUG 57/2019 privind  </w:t>
      </w:r>
      <w:r w:rsidR="000A329A" w:rsidRPr="00796FDE">
        <w:rPr>
          <w:lang w:val="en-GB"/>
        </w:rPr>
        <w:t>codul administrative</w:t>
      </w:r>
    </w:p>
    <w:p w:rsidR="006A3B1F" w:rsidRPr="00796FDE" w:rsidRDefault="000A329A" w:rsidP="000A329A">
      <w:pPr>
        <w:tabs>
          <w:tab w:val="left" w:pos="0"/>
        </w:tabs>
        <w:jc w:val="both"/>
        <w:rPr>
          <w:b/>
          <w:bCs/>
          <w:lang w:val="en-GB"/>
        </w:rPr>
      </w:pPr>
      <w:r w:rsidRPr="00796FDE">
        <w:rPr>
          <w:lang w:val="en-GB"/>
        </w:rPr>
        <w:tab/>
        <w:t xml:space="preserve">Urmare a contractului de delegare de gestiune a serviciilor de alimentare cu apă nr. 932/19.01.2010 și potrivit Legii 51 privind serviciile comunitare de utilități publice, mijloace fixe, de natura domeniului public, reprezentând investiția </w:t>
      </w:r>
      <w:r w:rsidRPr="00796FDE">
        <w:t>„</w:t>
      </w:r>
      <w:r w:rsidRPr="00796FDE">
        <w:rPr>
          <w:b/>
        </w:rPr>
        <w:t>Extindere rețea de canalizare menajeră în localitatea Liebling”</w:t>
      </w:r>
      <w:r w:rsidRPr="00796FDE">
        <w:rPr>
          <w:b/>
          <w:bCs/>
          <w:lang w:val="en-GB"/>
        </w:rPr>
        <w:t xml:space="preserve"> și cuprinse în ANEXA mr. 1 parte integrantă la prezenta hotărâre, se trec în patrimonial public al comunei Liebling și în exploatarea operatorului unic AQUATIM.</w:t>
      </w:r>
    </w:p>
    <w:p w:rsidR="000A329A" w:rsidRPr="00796FDE" w:rsidRDefault="000A329A" w:rsidP="000A329A">
      <w:pPr>
        <w:tabs>
          <w:tab w:val="left" w:pos="0"/>
        </w:tabs>
        <w:jc w:val="both"/>
        <w:rPr>
          <w:b/>
          <w:bCs/>
          <w:lang w:val="en-GB"/>
        </w:rPr>
      </w:pPr>
    </w:p>
    <w:p w:rsidR="000A329A" w:rsidRPr="00796FDE" w:rsidRDefault="000A329A" w:rsidP="000A329A">
      <w:pPr>
        <w:tabs>
          <w:tab w:val="left" w:pos="0"/>
        </w:tabs>
        <w:jc w:val="both"/>
        <w:rPr>
          <w:b/>
          <w:bCs/>
          <w:lang w:val="en-GB"/>
        </w:rPr>
      </w:pPr>
    </w:p>
    <w:p w:rsidR="000A329A" w:rsidRPr="00796FDE" w:rsidRDefault="000A329A" w:rsidP="000A329A">
      <w:pPr>
        <w:tabs>
          <w:tab w:val="left" w:pos="0"/>
        </w:tabs>
        <w:jc w:val="both"/>
        <w:rPr>
          <w:b/>
          <w:bCs/>
          <w:lang w:val="en-GB"/>
        </w:rPr>
      </w:pPr>
    </w:p>
    <w:p w:rsidR="006A3B1F" w:rsidRPr="00796FDE" w:rsidRDefault="006A3B1F" w:rsidP="006A3B1F">
      <w:pPr>
        <w:tabs>
          <w:tab w:val="left" w:pos="3465"/>
          <w:tab w:val="left" w:pos="3690"/>
        </w:tabs>
        <w:ind w:left="720"/>
        <w:jc w:val="center"/>
        <w:rPr>
          <w:b/>
        </w:rPr>
      </w:pPr>
      <w:r w:rsidRPr="00796FDE">
        <w:rPr>
          <w:b/>
        </w:rPr>
        <w:t>Primar,</w:t>
      </w:r>
    </w:p>
    <w:p w:rsidR="006A3B1F" w:rsidRPr="00796FDE" w:rsidRDefault="001552F7" w:rsidP="006A3B1F">
      <w:pPr>
        <w:pStyle w:val="NoSpacing"/>
        <w:rPr>
          <w:rFonts w:ascii="Times New Roman" w:hAnsi="Times New Roman"/>
          <w:sz w:val="24"/>
          <w:szCs w:val="24"/>
        </w:rPr>
      </w:pPr>
      <w:r w:rsidRPr="00796FDE">
        <w:rPr>
          <w:rFonts w:ascii="Times New Roman" w:hAnsi="Times New Roman"/>
          <w:sz w:val="24"/>
          <w:szCs w:val="24"/>
        </w:rPr>
        <w:t xml:space="preserve">                                                               Ioan-Gheorghe MUNTEANU</w:t>
      </w:r>
    </w:p>
    <w:p w:rsidR="006A3B1F" w:rsidRPr="00796FDE" w:rsidRDefault="006A3B1F" w:rsidP="006A3B1F">
      <w:pPr>
        <w:tabs>
          <w:tab w:val="left" w:pos="3600"/>
          <w:tab w:val="left" w:pos="3975"/>
        </w:tabs>
        <w:jc w:val="both"/>
        <w:rPr>
          <w:rFonts w:eastAsia="Klinic Slab Book"/>
          <w:lang w:val="it-IT"/>
        </w:rPr>
      </w:pPr>
    </w:p>
    <w:p w:rsidR="003663FD" w:rsidRPr="00796FDE" w:rsidRDefault="003663FD"/>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p w:rsidR="006F08F0" w:rsidRPr="00796FDE" w:rsidRDefault="006F08F0" w:rsidP="006F08F0">
      <w:pPr>
        <w:pStyle w:val="NoSpacing"/>
        <w:jc w:val="center"/>
        <w:rPr>
          <w:rFonts w:ascii="Times New Roman" w:hAnsi="Times New Roman"/>
          <w:sz w:val="24"/>
          <w:szCs w:val="24"/>
        </w:rPr>
      </w:pPr>
      <w:r w:rsidRPr="00796FDE">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9525</wp:posOffset>
            </wp:positionH>
            <wp:positionV relativeFrom="paragraph">
              <wp:posOffset>-19050</wp:posOffset>
            </wp:positionV>
            <wp:extent cx="775970" cy="1123950"/>
            <wp:effectExtent l="19050" t="0" r="5080" b="0"/>
            <wp:wrapSquare wrapText="bothSides"/>
            <wp:docPr id="1"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7" cstate="print"/>
                    <a:srcRect/>
                    <a:stretch>
                      <a:fillRect/>
                    </a:stretch>
                  </pic:blipFill>
                  <pic:spPr bwMode="auto">
                    <a:xfrm>
                      <a:off x="0" y="0"/>
                      <a:ext cx="775970" cy="1123950"/>
                    </a:xfrm>
                    <a:prstGeom prst="rect">
                      <a:avLst/>
                    </a:prstGeom>
                    <a:noFill/>
                  </pic:spPr>
                </pic:pic>
              </a:graphicData>
            </a:graphic>
          </wp:anchor>
        </w:drawing>
      </w:r>
      <w:r w:rsidRPr="00796FDE">
        <w:rPr>
          <w:rFonts w:ascii="Times New Roman" w:hAnsi="Times New Roman"/>
          <w:sz w:val="24"/>
          <w:szCs w:val="24"/>
        </w:rPr>
        <w:t xml:space="preserve"> ROMÂNIA</w:t>
      </w:r>
    </w:p>
    <w:p w:rsidR="006F08F0" w:rsidRPr="00796FDE" w:rsidRDefault="006F08F0" w:rsidP="006F08F0">
      <w:pPr>
        <w:pStyle w:val="NoSpacing"/>
        <w:jc w:val="center"/>
        <w:rPr>
          <w:rFonts w:ascii="Times New Roman" w:hAnsi="Times New Roman"/>
          <w:sz w:val="24"/>
          <w:szCs w:val="24"/>
        </w:rPr>
      </w:pPr>
      <w:r w:rsidRPr="00796FDE">
        <w:rPr>
          <w:rFonts w:ascii="Times New Roman" w:hAnsi="Times New Roman"/>
          <w:sz w:val="24"/>
          <w:szCs w:val="24"/>
        </w:rPr>
        <w:t>JUDEŢUL TIMIŞ</w:t>
      </w:r>
    </w:p>
    <w:p w:rsidR="006F08F0" w:rsidRPr="00796FDE" w:rsidRDefault="006F08F0" w:rsidP="006F08F0">
      <w:pPr>
        <w:pStyle w:val="NoSpacing"/>
        <w:jc w:val="center"/>
        <w:rPr>
          <w:rFonts w:ascii="Times New Roman" w:hAnsi="Times New Roman"/>
          <w:sz w:val="24"/>
          <w:szCs w:val="24"/>
        </w:rPr>
      </w:pPr>
      <w:r w:rsidRPr="00796FDE">
        <w:rPr>
          <w:rFonts w:ascii="Times New Roman" w:hAnsi="Times New Roman"/>
          <w:sz w:val="24"/>
          <w:szCs w:val="24"/>
        </w:rPr>
        <w:t>COMUNA LIEBLING</w:t>
      </w:r>
    </w:p>
    <w:p w:rsidR="006F08F0" w:rsidRPr="00796FDE" w:rsidRDefault="006F08F0" w:rsidP="006F08F0">
      <w:pPr>
        <w:pStyle w:val="NoSpacing"/>
        <w:jc w:val="center"/>
        <w:rPr>
          <w:rFonts w:ascii="Times New Roman" w:hAnsi="Times New Roman"/>
          <w:sz w:val="24"/>
          <w:szCs w:val="24"/>
        </w:rPr>
      </w:pPr>
      <w:r w:rsidRPr="00796FDE">
        <w:rPr>
          <w:rFonts w:ascii="Times New Roman" w:hAnsi="Times New Roman"/>
          <w:sz w:val="24"/>
          <w:szCs w:val="24"/>
        </w:rPr>
        <w:t xml:space="preserve">Liebling, Nr. 528, Cod poștal: 307245, </w:t>
      </w:r>
    </w:p>
    <w:p w:rsidR="006F08F0" w:rsidRPr="00796FDE" w:rsidRDefault="006F08F0" w:rsidP="006F08F0">
      <w:pPr>
        <w:pStyle w:val="NoSpacing"/>
        <w:jc w:val="center"/>
        <w:rPr>
          <w:rFonts w:ascii="Times New Roman" w:hAnsi="Times New Roman"/>
          <w:sz w:val="24"/>
          <w:szCs w:val="24"/>
        </w:rPr>
      </w:pPr>
      <w:r w:rsidRPr="00796FDE">
        <w:rPr>
          <w:rFonts w:ascii="Times New Roman" w:hAnsi="Times New Roman"/>
          <w:sz w:val="24"/>
          <w:szCs w:val="24"/>
        </w:rPr>
        <w:t>Tel: 0256/396501; Fax: 0256/396421</w:t>
      </w:r>
    </w:p>
    <w:p w:rsidR="006F08F0" w:rsidRPr="00796FDE" w:rsidRDefault="006F08F0" w:rsidP="006F08F0">
      <w:pPr>
        <w:pStyle w:val="Header"/>
        <w:rPr>
          <w:rFonts w:ascii="Times New Roman" w:hAnsi="Times New Roman"/>
          <w:sz w:val="24"/>
          <w:szCs w:val="24"/>
          <w:lang w:val="ro-RO"/>
        </w:rPr>
      </w:pPr>
      <w:r w:rsidRPr="00796FDE">
        <w:rPr>
          <w:rFonts w:ascii="Times New Roman" w:hAnsi="Times New Roman"/>
          <w:sz w:val="24"/>
          <w:szCs w:val="24"/>
        </w:rPr>
        <w:t xml:space="preserve">                                    e-mail. </w:t>
      </w:r>
      <w:hyperlink r:id="rId9" w:history="1">
        <w:r w:rsidRPr="00796FDE">
          <w:rPr>
            <w:rStyle w:val="Hyperlink"/>
            <w:b/>
            <w:sz w:val="24"/>
            <w:szCs w:val="24"/>
          </w:rPr>
          <w:t>contact@primarialiebling.ro</w:t>
        </w:r>
      </w:hyperlink>
    </w:p>
    <w:p w:rsidR="006F08F0" w:rsidRPr="00796FDE" w:rsidRDefault="006F08F0"/>
    <w:p w:rsidR="006F08F0" w:rsidRPr="00796FDE" w:rsidRDefault="006F08F0"/>
    <w:p w:rsidR="006F08F0" w:rsidRPr="00796FDE" w:rsidRDefault="006F08F0"/>
    <w:p w:rsidR="006F08F0" w:rsidRPr="00796FDE" w:rsidRDefault="006F08F0" w:rsidP="006F08F0">
      <w:r w:rsidRPr="00796FDE">
        <w:t>Nr.</w:t>
      </w:r>
      <w:r w:rsidR="008209A3" w:rsidRPr="00796FDE">
        <w:t xml:space="preserve"> </w:t>
      </w:r>
      <w:r w:rsidRPr="00796FDE">
        <w:t>2136/07.04.2023</w:t>
      </w:r>
    </w:p>
    <w:p w:rsidR="006F08F0" w:rsidRPr="00796FDE" w:rsidRDefault="006F08F0" w:rsidP="006F08F0"/>
    <w:p w:rsidR="006F08F0" w:rsidRPr="00796FDE" w:rsidRDefault="006F08F0" w:rsidP="006F08F0">
      <w:pPr>
        <w:jc w:val="center"/>
      </w:pPr>
    </w:p>
    <w:p w:rsidR="006F08F0" w:rsidRPr="00796FDE" w:rsidRDefault="006F08F0" w:rsidP="006F08F0">
      <w:pPr>
        <w:jc w:val="center"/>
      </w:pPr>
      <w:r w:rsidRPr="00796FDE">
        <w:t>RAPORT  DE SPECIALITATE</w:t>
      </w:r>
    </w:p>
    <w:p w:rsidR="006F08F0" w:rsidRPr="00796FDE" w:rsidRDefault="006F08F0" w:rsidP="006F08F0">
      <w:pPr>
        <w:jc w:val="center"/>
        <w:rPr>
          <w:b/>
          <w:i/>
        </w:rPr>
      </w:pPr>
      <w:r w:rsidRPr="00796FDE">
        <w:rPr>
          <w:b/>
          <w:i/>
        </w:rPr>
        <w:t>privind includerea de noi mijloace fixe în Anexa V (bunuri de proprietate publică) a Contractului de Delegare a gestiunii a serviciilor publice de alimentare cu apa și de canalizare nr.</w:t>
      </w:r>
      <w:r w:rsidR="00822D95" w:rsidRPr="00796FDE">
        <w:rPr>
          <w:b/>
          <w:i/>
        </w:rPr>
        <w:t xml:space="preserve"> 932 </w:t>
      </w:r>
      <w:r w:rsidRPr="00796FDE">
        <w:rPr>
          <w:b/>
          <w:i/>
        </w:rPr>
        <w:t>/</w:t>
      </w:r>
      <w:r w:rsidR="00822D95" w:rsidRPr="00796FDE">
        <w:rPr>
          <w:b/>
          <w:i/>
        </w:rPr>
        <w:t>19.01.2010</w:t>
      </w:r>
      <w:r w:rsidRPr="00796FDE">
        <w:rPr>
          <w:b/>
          <w:i/>
        </w:rPr>
        <w:t xml:space="preserve"> </w:t>
      </w:r>
    </w:p>
    <w:p w:rsidR="00247896" w:rsidRPr="00796FDE" w:rsidRDefault="00247896" w:rsidP="006F08F0">
      <w:pPr>
        <w:jc w:val="center"/>
        <w:rPr>
          <w:b/>
          <w:i/>
        </w:rPr>
      </w:pPr>
    </w:p>
    <w:p w:rsidR="00247896" w:rsidRPr="00796FDE" w:rsidRDefault="00247896" w:rsidP="006F08F0">
      <w:pPr>
        <w:jc w:val="center"/>
        <w:rPr>
          <w:b/>
          <w:i/>
        </w:rPr>
      </w:pPr>
    </w:p>
    <w:p w:rsidR="006F08F0" w:rsidRPr="00796FDE" w:rsidRDefault="006F08F0"/>
    <w:p w:rsidR="00247896" w:rsidRPr="00796FDE" w:rsidRDefault="006F08F0" w:rsidP="003D4B0B">
      <w:pPr>
        <w:ind w:firstLine="720"/>
        <w:jc w:val="both"/>
      </w:pPr>
      <w:r w:rsidRPr="00796FDE">
        <w:t xml:space="preserve">Având în vedere </w:t>
      </w:r>
      <w:r w:rsidR="00247896" w:rsidRPr="00796FDE">
        <w:t>cadrul juridic privind competențele, atribuțiile și instrumentele specifice necesare gestionării, exploatării, monitorizării și controlul furnizării/prestării reglementate a serviciului public de alimentare cu apă și de canalizare al localităților este asigurat, în principal de Legea serviciului de alimentare cu apă și canalizare nr. 241/2006</w:t>
      </w:r>
      <w:r w:rsidR="00BA28E0" w:rsidRPr="00796FDE">
        <w:t>, Legea serviciilor comunitare de utilități publice nr. 51/2006, ambele republicate, cu modificările ș completările ulterioare, respectiv a Contractului de delegare de gestiune a serviciilor publice de alimentare cu apă și canalizare nr. 932/19.01.2010</w:t>
      </w:r>
    </w:p>
    <w:p w:rsidR="00BA28E0" w:rsidRPr="00796FDE" w:rsidRDefault="00BA28E0" w:rsidP="00BA28E0">
      <w:pPr>
        <w:ind w:firstLine="720"/>
        <w:jc w:val="both"/>
      </w:pPr>
      <w:r w:rsidRPr="00796FDE">
        <w:t xml:space="preserve">Având în vedere </w:t>
      </w:r>
      <w:r w:rsidR="006F08F0" w:rsidRPr="00796FDE">
        <w:t>ANEXA nr</w:t>
      </w:r>
      <w:r w:rsidRPr="00796FDE">
        <w:t>. 1 ce cuprinde mijloacele fixe de natura domeniului publice reprezentând investiția ”</w:t>
      </w:r>
      <w:r w:rsidRPr="00796FDE">
        <w:rPr>
          <w:b/>
        </w:rPr>
        <w:t xml:space="preserve">Extindere rețea de canalizare menajeră în localitatea Liebling”, </w:t>
      </w:r>
      <w:r w:rsidRPr="00796FDE">
        <w:t xml:space="preserve">modifică și completează </w:t>
      </w:r>
      <w:r w:rsidRPr="00796FDE">
        <w:rPr>
          <w:b/>
        </w:rPr>
        <w:t xml:space="preserve">ANEXA nr. V- ”Lista bunurilor  proprietate publică transmise spre folosință operatorului”, </w:t>
      </w:r>
      <w:r w:rsidRPr="00796FDE">
        <w:t>anexă care face parte integrantă din a Contractului de delegare de gestiune a serviciilor publice de alimentare cu apă și canalizare nr. 932/19.01.2010 și potrivit Art.29 alin. 2 lit. ”c și d” alin. 6 lit.”a”, alin. 7 lit. ”n” respectiv art. 136 alin 3 din OUG 57/2019 privind codul administrativ.</w:t>
      </w:r>
    </w:p>
    <w:p w:rsidR="0017143A" w:rsidRPr="00796FDE" w:rsidRDefault="0017143A" w:rsidP="00BA28E0">
      <w:pPr>
        <w:ind w:firstLine="720"/>
        <w:jc w:val="both"/>
      </w:pPr>
    </w:p>
    <w:p w:rsidR="0017143A" w:rsidRPr="00796FDE" w:rsidRDefault="0017143A" w:rsidP="0017143A">
      <w:pPr>
        <w:tabs>
          <w:tab w:val="left" w:pos="3465"/>
          <w:tab w:val="left" w:pos="3690"/>
        </w:tabs>
        <w:jc w:val="both"/>
      </w:pPr>
    </w:p>
    <w:p w:rsidR="0017143A" w:rsidRPr="00796FDE" w:rsidRDefault="0017143A" w:rsidP="0017143A">
      <w:pPr>
        <w:tabs>
          <w:tab w:val="left" w:pos="3465"/>
          <w:tab w:val="left" w:pos="3690"/>
        </w:tabs>
        <w:jc w:val="both"/>
      </w:pPr>
    </w:p>
    <w:p w:rsidR="0017143A" w:rsidRPr="00796FDE" w:rsidRDefault="0017143A" w:rsidP="0017143A">
      <w:pPr>
        <w:tabs>
          <w:tab w:val="left" w:pos="3465"/>
          <w:tab w:val="left" w:pos="3690"/>
        </w:tabs>
        <w:jc w:val="center"/>
      </w:pPr>
      <w:r w:rsidRPr="00796FDE">
        <w:t>COMPARTIMENT CONTABILITATE BUGET</w:t>
      </w:r>
    </w:p>
    <w:p w:rsidR="0026197E" w:rsidRPr="00796FDE" w:rsidRDefault="001F0AE0" w:rsidP="0017143A">
      <w:pPr>
        <w:tabs>
          <w:tab w:val="left" w:pos="3465"/>
          <w:tab w:val="left" w:pos="3690"/>
        </w:tabs>
        <w:jc w:val="center"/>
      </w:pPr>
      <w:r w:rsidRPr="00796FDE">
        <w:t xml:space="preserve">Inspector </w:t>
      </w:r>
    </w:p>
    <w:p w:rsidR="0017143A" w:rsidRPr="00796FDE" w:rsidRDefault="0017143A" w:rsidP="0017143A">
      <w:pPr>
        <w:tabs>
          <w:tab w:val="left" w:pos="3465"/>
          <w:tab w:val="left" w:pos="3690"/>
        </w:tabs>
        <w:jc w:val="center"/>
      </w:pPr>
      <w:r w:rsidRPr="00796FDE">
        <w:t xml:space="preserve">superior </w:t>
      </w:r>
    </w:p>
    <w:p w:rsidR="0017143A" w:rsidRPr="00796FDE" w:rsidRDefault="0017143A" w:rsidP="0017143A">
      <w:pPr>
        <w:tabs>
          <w:tab w:val="left" w:pos="3465"/>
          <w:tab w:val="left" w:pos="3690"/>
        </w:tabs>
        <w:jc w:val="center"/>
      </w:pPr>
      <w:r w:rsidRPr="00796FDE">
        <w:t>Rodica TIURBE</w:t>
      </w:r>
    </w:p>
    <w:p w:rsidR="0017143A" w:rsidRPr="00796FDE" w:rsidRDefault="0017143A" w:rsidP="0017143A">
      <w:pPr>
        <w:tabs>
          <w:tab w:val="left" w:pos="3465"/>
          <w:tab w:val="left" w:pos="3690"/>
        </w:tabs>
        <w:jc w:val="center"/>
      </w:pPr>
    </w:p>
    <w:p w:rsidR="0017143A" w:rsidRPr="00796FDE" w:rsidRDefault="0017143A" w:rsidP="0017143A">
      <w:pPr>
        <w:tabs>
          <w:tab w:val="left" w:pos="3465"/>
          <w:tab w:val="left" w:pos="3690"/>
        </w:tabs>
      </w:pPr>
      <w:r w:rsidRPr="00796FDE">
        <w:t>Intocmit</w:t>
      </w:r>
    </w:p>
    <w:p w:rsidR="0017143A" w:rsidRPr="00796FDE" w:rsidRDefault="0017143A" w:rsidP="0017143A">
      <w:pPr>
        <w:tabs>
          <w:tab w:val="left" w:pos="3465"/>
          <w:tab w:val="left" w:pos="3690"/>
        </w:tabs>
      </w:pPr>
      <w:r w:rsidRPr="00796FDE">
        <w:t>Promotor local</w:t>
      </w:r>
    </w:p>
    <w:p w:rsidR="0017143A" w:rsidRPr="00796FDE" w:rsidRDefault="0017143A" w:rsidP="0017143A">
      <w:pPr>
        <w:tabs>
          <w:tab w:val="left" w:pos="3465"/>
          <w:tab w:val="left" w:pos="3690"/>
        </w:tabs>
      </w:pPr>
      <w:r w:rsidRPr="00796FDE">
        <w:t>Corina ROȘU-CIOBANU</w:t>
      </w:r>
    </w:p>
    <w:p w:rsidR="0017143A" w:rsidRPr="00796FDE" w:rsidRDefault="0017143A" w:rsidP="0017143A">
      <w:pPr>
        <w:tabs>
          <w:tab w:val="left" w:pos="3465"/>
          <w:tab w:val="left" w:pos="3690"/>
        </w:tabs>
        <w:jc w:val="both"/>
        <w:rPr>
          <w:bCs/>
          <w:color w:val="000000"/>
          <w:spacing w:val="1"/>
        </w:rPr>
      </w:pPr>
    </w:p>
    <w:p w:rsidR="006F08F0" w:rsidRPr="00796FDE" w:rsidRDefault="006F08F0" w:rsidP="003D4B0B">
      <w:pPr>
        <w:jc w:val="both"/>
      </w:pPr>
    </w:p>
    <w:sectPr w:rsidR="006F08F0" w:rsidRPr="00796FDE" w:rsidSect="003663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EE6" w:rsidRDefault="00421EE6" w:rsidP="006F08F0">
      <w:r>
        <w:separator/>
      </w:r>
    </w:p>
  </w:endnote>
  <w:endnote w:type="continuationSeparator" w:id="0">
    <w:p w:rsidR="00421EE6" w:rsidRDefault="00421EE6" w:rsidP="006F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linic Slab Book">
    <w:panose1 w:val="00000000000000000000"/>
    <w:charset w:val="00"/>
    <w:family w:val="modern"/>
    <w:notTrueType/>
    <w:pitch w:val="variable"/>
    <w:sig w:usb0="8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EE6" w:rsidRDefault="00421EE6" w:rsidP="006F08F0">
      <w:r>
        <w:separator/>
      </w:r>
    </w:p>
  </w:footnote>
  <w:footnote w:type="continuationSeparator" w:id="0">
    <w:p w:rsidR="00421EE6" w:rsidRDefault="00421EE6" w:rsidP="006F0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4F86"/>
    <w:multiLevelType w:val="hybridMultilevel"/>
    <w:tmpl w:val="1B888812"/>
    <w:lvl w:ilvl="0" w:tplc="87369ADA">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AC90212"/>
    <w:multiLevelType w:val="hybridMultilevel"/>
    <w:tmpl w:val="324C0126"/>
    <w:lvl w:ilvl="0" w:tplc="8576A4E4">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1F"/>
    <w:rsid w:val="00012C2F"/>
    <w:rsid w:val="000A329A"/>
    <w:rsid w:val="001552F7"/>
    <w:rsid w:val="00163AF3"/>
    <w:rsid w:val="0017143A"/>
    <w:rsid w:val="00194DE6"/>
    <w:rsid w:val="001E1FEE"/>
    <w:rsid w:val="001F0AE0"/>
    <w:rsid w:val="001F486D"/>
    <w:rsid w:val="00247896"/>
    <w:rsid w:val="0026197E"/>
    <w:rsid w:val="003663FD"/>
    <w:rsid w:val="003834BC"/>
    <w:rsid w:val="003D4B0B"/>
    <w:rsid w:val="003F01F2"/>
    <w:rsid w:val="003F25C7"/>
    <w:rsid w:val="00421EE6"/>
    <w:rsid w:val="00456BFF"/>
    <w:rsid w:val="0049288F"/>
    <w:rsid w:val="004B44BF"/>
    <w:rsid w:val="00576DD6"/>
    <w:rsid w:val="005F4696"/>
    <w:rsid w:val="00613AF2"/>
    <w:rsid w:val="006A3B1F"/>
    <w:rsid w:val="006F08F0"/>
    <w:rsid w:val="006F1550"/>
    <w:rsid w:val="00753B41"/>
    <w:rsid w:val="00796FDE"/>
    <w:rsid w:val="007F06EC"/>
    <w:rsid w:val="008209A3"/>
    <w:rsid w:val="00822D95"/>
    <w:rsid w:val="008839D8"/>
    <w:rsid w:val="008F6752"/>
    <w:rsid w:val="00911E5B"/>
    <w:rsid w:val="009F0691"/>
    <w:rsid w:val="00AD7824"/>
    <w:rsid w:val="00BA28E0"/>
    <w:rsid w:val="00C147F6"/>
    <w:rsid w:val="00E7240A"/>
    <w:rsid w:val="00F8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87BB96-A239-4155-8D87-91696E06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B1F"/>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3B1F"/>
    <w:pPr>
      <w:spacing w:before="100" w:beforeAutospacing="1" w:after="100" w:afterAutospacing="1"/>
    </w:pPr>
    <w:rPr>
      <w:lang w:eastAsia="ro-RO"/>
    </w:rPr>
  </w:style>
  <w:style w:type="paragraph" w:styleId="NoSpacing">
    <w:name w:val="No Spacing"/>
    <w:uiPriority w:val="1"/>
    <w:qFormat/>
    <w:rsid w:val="006A3B1F"/>
    <w:pPr>
      <w:spacing w:after="0" w:line="240" w:lineRule="auto"/>
    </w:pPr>
    <w:rPr>
      <w:rFonts w:ascii="Calibri" w:eastAsia="Calibri" w:hAnsi="Calibri" w:cs="Times New Roman"/>
    </w:rPr>
  </w:style>
  <w:style w:type="character" w:customStyle="1" w:styleId="slitttl1">
    <w:name w:val="s_lit_ttl1"/>
    <w:rsid w:val="006A3B1F"/>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6A3B1F"/>
    <w:rPr>
      <w:rFonts w:ascii="Verdana" w:hAnsi="Verdana" w:hint="default"/>
      <w:b w:val="0"/>
      <w:bCs w:val="0"/>
      <w:color w:val="000000"/>
      <w:sz w:val="20"/>
      <w:szCs w:val="20"/>
      <w:shd w:val="clear" w:color="auto" w:fill="FFFFFF"/>
    </w:rPr>
  </w:style>
  <w:style w:type="character" w:styleId="Hyperlink">
    <w:name w:val="Hyperlink"/>
    <w:semiHidden/>
    <w:unhideWhenUsed/>
    <w:rsid w:val="007F06EC"/>
    <w:rPr>
      <w:rFonts w:ascii="Times New Roman" w:hAnsi="Times New Roman" w:cs="Times New Roman" w:hint="default"/>
      <w:color w:val="0000FF"/>
      <w:u w:val="single"/>
    </w:rPr>
  </w:style>
  <w:style w:type="paragraph" w:styleId="Header">
    <w:name w:val="header"/>
    <w:basedOn w:val="Normal"/>
    <w:link w:val="HeaderChar"/>
    <w:uiPriority w:val="99"/>
    <w:semiHidden/>
    <w:unhideWhenUsed/>
    <w:rsid w:val="007F06EC"/>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semiHidden/>
    <w:rsid w:val="007F06EC"/>
    <w:rPr>
      <w:rFonts w:ascii="Calibri" w:eastAsia="Calibri" w:hAnsi="Calibri" w:cs="Times New Roman"/>
    </w:rPr>
  </w:style>
  <w:style w:type="paragraph" w:styleId="Footer">
    <w:name w:val="footer"/>
    <w:basedOn w:val="Normal"/>
    <w:link w:val="FooterChar"/>
    <w:uiPriority w:val="99"/>
    <w:semiHidden/>
    <w:unhideWhenUsed/>
    <w:rsid w:val="006F08F0"/>
    <w:pPr>
      <w:tabs>
        <w:tab w:val="center" w:pos="4680"/>
        <w:tab w:val="right" w:pos="9360"/>
      </w:tabs>
    </w:pPr>
  </w:style>
  <w:style w:type="character" w:customStyle="1" w:styleId="FooterChar">
    <w:name w:val="Footer Char"/>
    <w:basedOn w:val="DefaultParagraphFont"/>
    <w:link w:val="Footer"/>
    <w:uiPriority w:val="99"/>
    <w:semiHidden/>
    <w:rsid w:val="006F08F0"/>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80767">
      <w:bodyDiv w:val="1"/>
      <w:marLeft w:val="0"/>
      <w:marRight w:val="0"/>
      <w:marTop w:val="0"/>
      <w:marBottom w:val="0"/>
      <w:divBdr>
        <w:top w:val="none" w:sz="0" w:space="0" w:color="auto"/>
        <w:left w:val="none" w:sz="0" w:space="0" w:color="auto"/>
        <w:bottom w:val="none" w:sz="0" w:space="0" w:color="auto"/>
        <w:right w:val="none" w:sz="0" w:space="0" w:color="auto"/>
      </w:divBdr>
    </w:div>
    <w:div w:id="6828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tact@primarialiebli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cp:lastModifiedBy>
  <cp:revision>2</cp:revision>
  <cp:lastPrinted>2023-04-11T05:34:00Z</cp:lastPrinted>
  <dcterms:created xsi:type="dcterms:W3CDTF">2023-04-19T17:54:00Z</dcterms:created>
  <dcterms:modified xsi:type="dcterms:W3CDTF">2023-04-19T17:54:00Z</dcterms:modified>
</cp:coreProperties>
</file>