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rPr>
          <w:rFonts w:hint="eastAsia" w:ascii="Times New Roman" w:hAnsi="Times New Roman" w:eastAsia="Times New Roman"/>
          <w:b/>
          <w:sz w:val="28"/>
        </w:rPr>
      </w:pPr>
      <w:r>
        <w:rPr>
          <w:rFonts w:hint="eastAsia" w:ascii="Times New Roman" w:hAnsi="Times New Roman" w:eastAsia="Times New Roman"/>
          <w:b/>
          <w:sz w:val="28"/>
        </w:rPr>
        <w:t>ROMANIA</w:t>
      </w:r>
    </w:p>
    <w:p>
      <w:pPr>
        <w:spacing w:after="0"/>
        <w:rPr>
          <w:rFonts w:hint="eastAsia" w:ascii="Times New Roman" w:hAnsi="Times New Roman" w:eastAsia="Times New Roman"/>
          <w:b/>
          <w:sz w:val="28"/>
        </w:rPr>
      </w:pPr>
      <w:r>
        <w:rPr>
          <w:rFonts w:hint="eastAsia" w:ascii="Times New Roman" w:hAnsi="Times New Roman" w:eastAsia="Times New Roman"/>
          <w:b/>
          <w:sz w:val="28"/>
        </w:rPr>
        <w:t xml:space="preserve">JUDETUL BIHOR </w:t>
      </w:r>
    </w:p>
    <w:p>
      <w:pPr>
        <w:spacing w:after="0"/>
        <w:rPr>
          <w:rFonts w:hint="eastAsia" w:ascii="Times New Roman" w:hAnsi="Times New Roman" w:eastAsia="Times New Roman"/>
          <w:b/>
          <w:sz w:val="28"/>
        </w:rPr>
      </w:pPr>
      <w:r>
        <w:rPr>
          <w:rFonts w:hint="eastAsia" w:ascii="Times New Roman" w:hAnsi="Times New Roman" w:eastAsia="Times New Roman"/>
          <w:b/>
          <w:sz w:val="28"/>
        </w:rPr>
        <w:t>COMUNA CIUMEGHIU</w:t>
      </w:r>
      <w:bookmarkStart w:id="0" w:name="_GoBack"/>
      <w:bookmarkEnd w:id="0"/>
    </w:p>
    <w:p>
      <w:pPr>
        <w:widowControl/>
        <w:wordWrap/>
        <w:adjustRightInd/>
        <w:snapToGrid/>
        <w:spacing w:before="0" w:after="0" w:line="276" w:lineRule="auto"/>
        <w:ind w:left="0" w:leftChars="0" w:right="0" w:firstLine="0" w:firstLineChars="0"/>
        <w:jc w:val="left"/>
        <w:textAlignment w:val="auto"/>
        <w:outlineLvl w:val="9"/>
        <w:rPr>
          <w:rFonts w:hint="eastAsia" w:ascii="Times New Roman" w:hAnsi="Times New Roman" w:eastAsia="Times New Roman"/>
          <w:b/>
          <w:sz w:val="28"/>
        </w:rPr>
      </w:pPr>
      <w:r>
        <w:rPr>
          <w:rFonts w:hint="eastAsia" w:ascii="Times New Roman" w:hAnsi="Times New Roman" w:eastAsia="Times New Roman"/>
          <w:b/>
          <w:sz w:val="28"/>
        </w:rPr>
        <w:t xml:space="preserve">PRIMAR,  </w:t>
      </w:r>
    </w:p>
    <w:p>
      <w:pPr>
        <w:widowControl/>
        <w:wordWrap/>
        <w:adjustRightInd/>
        <w:snapToGrid/>
        <w:spacing w:before="0" w:after="0" w:line="276" w:lineRule="auto"/>
        <w:ind w:left="0" w:leftChars="0" w:right="0" w:firstLine="0" w:firstLineChars="0"/>
        <w:jc w:val="left"/>
        <w:textAlignment w:val="auto"/>
        <w:outlineLvl w:val="9"/>
        <w:rPr>
          <w:rFonts w:hint="eastAsia" w:ascii="Times New Roman" w:hAnsi="Times New Roman" w:eastAsia="Times New Roman"/>
          <w:b/>
          <w:sz w:val="28"/>
        </w:rPr>
      </w:pPr>
      <w:r>
        <w:rPr>
          <w:rFonts w:hint="default" w:ascii="Times New Roman" w:hAnsi="Times New Roman" w:eastAsia="Times New Roman"/>
          <w:b/>
          <w:sz w:val="28"/>
          <w:lang w:val="en-US"/>
        </w:rPr>
        <w:t>Nr.1859/22.03.2023</w:t>
      </w:r>
      <w:r>
        <w:rPr>
          <w:rFonts w:hint="eastAsia" w:ascii="Times New Roman" w:hAnsi="Times New Roman" w:eastAsia="Times New Roman"/>
          <w:b/>
          <w:sz w:val="28"/>
        </w:rPr>
        <w:t xml:space="preserve">                                                 </w:t>
      </w:r>
    </w:p>
    <w:p>
      <w:pPr>
        <w:tabs>
          <w:tab w:val="left" w:pos="2663"/>
        </w:tabs>
        <w:rPr>
          <w:rFonts w:hint="eastAsia" w:ascii="Times New Roman" w:hAnsi="Times New Roman" w:eastAsia="Times New Roman"/>
          <w:b/>
          <w:bCs/>
          <w:sz w:val="28"/>
        </w:rPr>
      </w:pPr>
      <w:r>
        <w:rPr>
          <w:rFonts w:hint="eastAsia" w:ascii="Times New Roman" w:hAnsi="Times New Roman" w:eastAsia="Times New Roman"/>
          <w:sz w:val="28"/>
        </w:rPr>
        <w:t xml:space="preserve">                  </w:t>
      </w:r>
      <w:r>
        <w:rPr>
          <w:rFonts w:hint="eastAsia" w:ascii="Times New Roman" w:hAnsi="Times New Roman" w:eastAsia="Times New Roman"/>
          <w:b/>
          <w:bCs/>
          <w:sz w:val="28"/>
        </w:rPr>
        <w:t xml:space="preserve">  </w:t>
      </w:r>
      <w:r>
        <w:rPr>
          <w:rFonts w:hint="default" w:ascii="Times New Roman" w:hAnsi="Times New Roman" w:eastAsia="Times New Roman"/>
          <w:b/>
          <w:bCs/>
          <w:sz w:val="28"/>
          <w:lang w:val="en-US"/>
        </w:rPr>
        <w:t>REFERAT DE APROBARE</w:t>
      </w:r>
    </w:p>
    <w:p>
      <w:pPr>
        <w:ind w:right="-648"/>
        <w:jc w:val="left"/>
        <w:rPr>
          <w:rFonts w:hint="default"/>
          <w:sz w:val="28"/>
        </w:rPr>
      </w:pPr>
      <w:r>
        <w:rPr>
          <w:rFonts w:hint="eastAsia" w:ascii="Times New Roman" w:hAnsi="Times New Roman" w:eastAsia="Times New Roman"/>
          <w:sz w:val="28"/>
        </w:rPr>
        <w:t xml:space="preserve">      La </w:t>
      </w:r>
      <w:r>
        <w:rPr>
          <w:rFonts w:hint="eastAsia" w:ascii="Times New Roman" w:hAnsi="Times New Roman" w:eastAsia="Times New Roman"/>
          <w:b/>
          <w:sz w:val="28"/>
        </w:rPr>
        <w:t>Proiectul de Hotarare</w:t>
      </w:r>
      <w:r>
        <w:rPr>
          <w:rFonts w:hint="eastAsia" w:ascii="Times New Roman" w:hAnsi="Times New Roman" w:eastAsia="Times New Roman"/>
          <w:sz w:val="28"/>
        </w:rPr>
        <w:t xml:space="preserve"> privind </w:t>
      </w:r>
      <w:r>
        <w:rPr>
          <w:rFonts w:hint="default"/>
          <w:sz w:val="28"/>
          <w:lang/>
        </w:rPr>
        <w:t>aprobarea</w:t>
      </w:r>
      <w:r>
        <w:rPr>
          <w:rFonts w:hint="default"/>
          <w:sz w:val="28"/>
        </w:rPr>
        <w:t xml:space="preserve"> neasum</w:t>
      </w:r>
      <w:r>
        <w:rPr>
          <w:rFonts w:hint="default"/>
          <w:sz w:val="28"/>
          <w:lang/>
        </w:rPr>
        <w:t>ă</w:t>
      </w:r>
      <w:r>
        <w:rPr>
          <w:rFonts w:hint="default"/>
          <w:sz w:val="28"/>
        </w:rPr>
        <w:t>rii responsabilit</w:t>
      </w:r>
      <w:r>
        <w:rPr>
          <w:rFonts w:hint="default"/>
          <w:sz w:val="28"/>
          <w:lang/>
        </w:rPr>
        <w:t>ăț</w:t>
      </w:r>
      <w:r>
        <w:rPr>
          <w:rFonts w:hint="default"/>
          <w:sz w:val="28"/>
        </w:rPr>
        <w:t>ii de c</w:t>
      </w:r>
      <w:r>
        <w:rPr>
          <w:rFonts w:hint="default"/>
          <w:sz w:val="28"/>
          <w:lang/>
        </w:rPr>
        <w:t>ă</w:t>
      </w:r>
      <w:r>
        <w:rPr>
          <w:rFonts w:hint="default"/>
          <w:sz w:val="28"/>
        </w:rPr>
        <w:t>tre UAT Ciumeghiu a organiz</w:t>
      </w:r>
      <w:r>
        <w:rPr>
          <w:rFonts w:hint="default"/>
          <w:sz w:val="28"/>
          <w:lang/>
        </w:rPr>
        <w:t>ă</w:t>
      </w:r>
      <w:r>
        <w:rPr>
          <w:rFonts w:hint="default"/>
          <w:sz w:val="28"/>
        </w:rPr>
        <w:t xml:space="preserve">rii </w:t>
      </w:r>
      <w:r>
        <w:rPr>
          <w:rFonts w:hint="default"/>
          <w:sz w:val="28"/>
          <w:lang/>
        </w:rPr>
        <w:t>ș</w:t>
      </w:r>
      <w:r>
        <w:rPr>
          <w:rFonts w:hint="default"/>
          <w:sz w:val="28"/>
        </w:rPr>
        <w:t>i derul</w:t>
      </w:r>
      <w:r>
        <w:rPr>
          <w:rFonts w:hint="default"/>
          <w:sz w:val="28"/>
          <w:lang/>
        </w:rPr>
        <w:t>ă</w:t>
      </w:r>
      <w:r>
        <w:rPr>
          <w:rFonts w:hint="default"/>
          <w:sz w:val="28"/>
        </w:rPr>
        <w:t>rii procedurilor de atribuire a contractelor /acordurilor-cadru pentru achizi</w:t>
      </w:r>
      <w:r>
        <w:rPr>
          <w:rFonts w:hint="default"/>
          <w:sz w:val="28"/>
          <w:lang/>
        </w:rPr>
        <w:t>ț</w:t>
      </w:r>
      <w:r>
        <w:rPr>
          <w:rFonts w:hint="default"/>
          <w:sz w:val="28"/>
        </w:rPr>
        <w:t xml:space="preserve">ia produselor </w:t>
      </w:r>
      <w:r>
        <w:rPr>
          <w:rFonts w:hint="default"/>
          <w:sz w:val="28"/>
          <w:lang/>
        </w:rPr>
        <w:t>ș</w:t>
      </w:r>
      <w:r>
        <w:rPr>
          <w:rFonts w:hint="default"/>
          <w:sz w:val="28"/>
        </w:rPr>
        <w:t>i a contractelor /acordurilor cadru de prestare a serviciilor pentru derularea m</w:t>
      </w:r>
      <w:r>
        <w:rPr>
          <w:rFonts w:hint="default"/>
          <w:sz w:val="28"/>
          <w:lang/>
        </w:rPr>
        <w:t>ă</w:t>
      </w:r>
      <w:r>
        <w:rPr>
          <w:rFonts w:hint="default"/>
          <w:sz w:val="28"/>
        </w:rPr>
        <w:t xml:space="preserve">surilor educative aferente Programului pentru </w:t>
      </w:r>
      <w:r>
        <w:rPr>
          <w:rFonts w:hint="default"/>
          <w:sz w:val="28"/>
          <w:lang/>
        </w:rPr>
        <w:t>ș</w:t>
      </w:r>
      <w:r>
        <w:rPr>
          <w:rFonts w:hint="default"/>
          <w:sz w:val="28"/>
        </w:rPr>
        <w:t xml:space="preserve">coli </w:t>
      </w:r>
      <w:r>
        <w:rPr>
          <w:rFonts w:hint="default"/>
          <w:sz w:val="28"/>
          <w:lang/>
        </w:rPr>
        <w:t>î</w:t>
      </w:r>
      <w:r>
        <w:rPr>
          <w:rFonts w:hint="default"/>
          <w:sz w:val="28"/>
        </w:rPr>
        <w:t>n Romania.</w:t>
      </w:r>
    </w:p>
    <w:p>
      <w:pPr>
        <w:tabs>
          <w:tab w:val="left" w:pos="1012"/>
        </w:tabs>
        <w:spacing w:line="240" w:lineRule="auto"/>
        <w:ind w:right="0"/>
        <w:rPr>
          <w:rFonts w:hint="default"/>
          <w:sz w:val="28"/>
        </w:rPr>
      </w:pPr>
      <w:r>
        <w:rPr>
          <w:rFonts w:hint="default"/>
          <w:sz w:val="28"/>
        </w:rPr>
        <w:t xml:space="preserve">      Av</w:t>
      </w:r>
      <w:r>
        <w:rPr>
          <w:rFonts w:hint="default"/>
          <w:sz w:val="28"/>
          <w:lang/>
        </w:rPr>
        <w:t>â</w:t>
      </w:r>
      <w:r>
        <w:rPr>
          <w:rFonts w:hint="default"/>
          <w:sz w:val="28"/>
        </w:rPr>
        <w:t xml:space="preserve">nd </w:t>
      </w:r>
      <w:r>
        <w:rPr>
          <w:rFonts w:hint="default"/>
          <w:sz w:val="28"/>
          <w:lang/>
        </w:rPr>
        <w:t>î</w:t>
      </w:r>
      <w:r>
        <w:rPr>
          <w:rFonts w:hint="default"/>
          <w:sz w:val="28"/>
        </w:rPr>
        <w:t>n vedere :</w:t>
      </w:r>
    </w:p>
    <w:p>
      <w:pPr>
        <w:spacing w:line="240" w:lineRule="auto"/>
        <w:ind w:right="-648"/>
        <w:jc w:val="left"/>
        <w:rPr>
          <w:rFonts w:hint="default"/>
          <w:sz w:val="28"/>
        </w:rPr>
      </w:pPr>
      <w:r>
        <w:rPr>
          <w:rFonts w:hint="default"/>
          <w:sz w:val="28"/>
        </w:rPr>
        <w:t>-prevederile</w:t>
      </w:r>
      <w:r>
        <w:rPr>
          <w:rFonts w:hint="default"/>
          <w:sz w:val="28"/>
          <w:lang w:val="en-US"/>
        </w:rPr>
        <w:t xml:space="preserve"> </w:t>
      </w:r>
      <w:r>
        <w:rPr>
          <w:rFonts w:hint="default"/>
          <w:sz w:val="28"/>
        </w:rPr>
        <w:t xml:space="preserve">HG nr.640/2017 </w:t>
      </w:r>
      <w:r>
        <w:rPr>
          <w:rFonts w:hint="default"/>
          <w:sz w:val="28"/>
          <w:lang w:val="en-US"/>
        </w:rPr>
        <w:t xml:space="preserve"> cu modific[rile ;i complet[rile ulterioare </w:t>
      </w:r>
      <w:r>
        <w:rPr>
          <w:rFonts w:hint="default"/>
          <w:sz w:val="28"/>
        </w:rPr>
        <w:t>pentru aprobarea Programului pentru scoli in Romania in perioada 20</w:t>
      </w:r>
      <w:r>
        <w:rPr>
          <w:rFonts w:hint="default"/>
          <w:sz w:val="28"/>
          <w:lang w:val="en-US"/>
        </w:rPr>
        <w:t>23</w:t>
      </w:r>
      <w:r>
        <w:rPr>
          <w:rFonts w:hint="default"/>
          <w:sz w:val="28"/>
        </w:rPr>
        <w:t>-202</w:t>
      </w:r>
      <w:r>
        <w:rPr>
          <w:rFonts w:hint="default"/>
          <w:sz w:val="28"/>
          <w:lang w:val="en-US"/>
        </w:rPr>
        <w:t>6</w:t>
      </w:r>
      <w:r>
        <w:rPr>
          <w:rFonts w:hint="default"/>
          <w:sz w:val="28"/>
        </w:rPr>
        <w:t xml:space="preserve"> si pentru stabilirea bugetului pentru implementarea acestuia</w:t>
      </w:r>
      <w:r>
        <w:rPr>
          <w:rFonts w:hint="default"/>
          <w:sz w:val="28"/>
          <w:lang w:val="en-US"/>
        </w:rPr>
        <w:t>,</w:t>
      </w:r>
      <w:r>
        <w:rPr>
          <w:rFonts w:hint="default"/>
          <w:sz w:val="28"/>
        </w:rPr>
        <w:t xml:space="preserve"> se stabileste Procedura privind colaborarea si distribuirea de responsabilitati intre consiliile judetene si consiliile locale in cadru</w:t>
      </w:r>
      <w:r>
        <w:rPr>
          <w:rFonts w:hint="default"/>
          <w:sz w:val="28"/>
          <w:lang w:val="en-US"/>
        </w:rPr>
        <w:t>l</w:t>
      </w:r>
      <w:r>
        <w:rPr>
          <w:rFonts w:hint="default"/>
          <w:sz w:val="28"/>
        </w:rPr>
        <w:t xml:space="preserve"> caruia se prevede ca”Pentru o buna aplicare a Programului pentru scoli in Romania in functie de specificul local si posibilitatile organizatorice si cu incadrarea in sumele alocate judetului dupa caz oraselor,comunelor ,stabilesc de comun acord un termen de 15 zile lucratoare de la data aprobarii bugetului cu acesta destinatie de adoptare a hotararilor cu privire la asumarea/neasumarea responsabilitatilor organizarii si derularii procedurilor de atribuire a contractelor /acordurilor-cadru pentru achizi</w:t>
      </w:r>
      <w:r>
        <w:rPr>
          <w:rFonts w:hint="default"/>
          <w:sz w:val="28"/>
          <w:lang/>
        </w:rPr>
        <w:t>ț</w:t>
      </w:r>
      <w:r>
        <w:rPr>
          <w:rFonts w:hint="default"/>
          <w:sz w:val="28"/>
        </w:rPr>
        <w:t xml:space="preserve">ia produselor </w:t>
      </w:r>
      <w:r>
        <w:rPr>
          <w:rFonts w:hint="default"/>
          <w:sz w:val="28"/>
          <w:lang/>
        </w:rPr>
        <w:t>ș</w:t>
      </w:r>
      <w:r>
        <w:rPr>
          <w:rFonts w:hint="default"/>
          <w:sz w:val="28"/>
        </w:rPr>
        <w:t>i a contractelor /acordurilor cadru de prestare a serviciilor pentru derularea m</w:t>
      </w:r>
      <w:r>
        <w:rPr>
          <w:rFonts w:hint="default"/>
          <w:sz w:val="28"/>
          <w:lang/>
        </w:rPr>
        <w:t>ă</w:t>
      </w:r>
      <w:r>
        <w:rPr>
          <w:rFonts w:hint="default"/>
          <w:sz w:val="28"/>
        </w:rPr>
        <w:t xml:space="preserve">surilor educative aferente Programului pentru </w:t>
      </w:r>
      <w:r>
        <w:rPr>
          <w:rFonts w:hint="default"/>
          <w:sz w:val="28"/>
          <w:lang/>
        </w:rPr>
        <w:t>ș</w:t>
      </w:r>
      <w:r>
        <w:rPr>
          <w:rFonts w:hint="default"/>
          <w:sz w:val="28"/>
        </w:rPr>
        <w:t xml:space="preserve">coli </w:t>
      </w:r>
      <w:r>
        <w:rPr>
          <w:rFonts w:hint="default"/>
          <w:sz w:val="28"/>
          <w:lang/>
        </w:rPr>
        <w:t>î</w:t>
      </w:r>
      <w:r>
        <w:rPr>
          <w:rFonts w:hint="default"/>
          <w:sz w:val="28"/>
        </w:rPr>
        <w:t xml:space="preserve">n Romania. </w:t>
      </w:r>
    </w:p>
    <w:p>
      <w:pPr>
        <w:ind w:right="-648"/>
        <w:jc w:val="left"/>
        <w:rPr>
          <w:rFonts w:hint="default"/>
          <w:sz w:val="28"/>
          <w:lang/>
        </w:rPr>
      </w:pPr>
      <w:r>
        <w:rPr>
          <w:rFonts w:hint="default"/>
          <w:sz w:val="28"/>
        </w:rPr>
        <w:t xml:space="preserve">    </w:t>
      </w:r>
      <w:r>
        <w:rPr>
          <w:rFonts w:hint="default"/>
          <w:sz w:val="28"/>
          <w:lang w:val="en-US"/>
        </w:rPr>
        <w:t xml:space="preserve">In temeiul art.129, alin.2 , alin.7,lit.a din OUG nr.57/2019 privind Codul administrativ </w:t>
      </w:r>
      <w:r>
        <w:rPr>
          <w:rFonts w:hint="default"/>
          <w:sz w:val="28"/>
          <w:lang/>
        </w:rPr>
        <w:t>cu modificările și completările ulterioare</w:t>
      </w:r>
      <w:r>
        <w:rPr>
          <w:rFonts w:hint="default"/>
          <w:sz w:val="28"/>
          <w:lang w:val="en-US"/>
        </w:rPr>
        <w:t>,</w:t>
      </w:r>
      <w:r>
        <w:rPr>
          <w:rFonts w:hint="default"/>
          <w:sz w:val="28"/>
        </w:rPr>
        <w:t xml:space="preserve"> propun aprobarea </w:t>
      </w:r>
      <w:r>
        <w:rPr>
          <w:rFonts w:hint="eastAsia" w:ascii="Times New Roman" w:hAnsi="Times New Roman" w:eastAsia="Times New Roman"/>
          <w:b/>
          <w:sz w:val="28"/>
        </w:rPr>
        <w:t xml:space="preserve">Proiectul de Hotarare </w:t>
      </w:r>
      <w:r>
        <w:rPr>
          <w:rFonts w:hint="eastAsia" w:ascii="Times New Roman" w:hAnsi="Times New Roman" w:eastAsia="Times New Roman"/>
          <w:sz w:val="28"/>
        </w:rPr>
        <w:t xml:space="preserve">mai sus enuntat </w:t>
      </w:r>
      <w:r>
        <w:rPr>
          <w:rFonts w:hint="default" w:ascii="Times New Roman" w:hAnsi="Times New Roman" w:eastAsia="Times New Roman"/>
          <w:sz w:val="28"/>
          <w:lang/>
        </w:rPr>
        <w:t>î</w:t>
      </w:r>
      <w:r>
        <w:rPr>
          <w:rFonts w:hint="eastAsia" w:ascii="Times New Roman" w:hAnsi="Times New Roman" w:eastAsia="Times New Roman"/>
          <w:sz w:val="28"/>
        </w:rPr>
        <w:t xml:space="preserve">n </w:t>
      </w:r>
      <w:r>
        <w:rPr>
          <w:rFonts w:hint="default" w:ascii="Times New Roman" w:hAnsi="Times New Roman" w:eastAsia="Times New Roman"/>
          <w:sz w:val="28"/>
          <w:lang/>
        </w:rPr>
        <w:t>ș</w:t>
      </w:r>
      <w:r>
        <w:rPr>
          <w:rFonts w:hint="eastAsia" w:ascii="Times New Roman" w:hAnsi="Times New Roman" w:eastAsia="Times New Roman"/>
          <w:sz w:val="28"/>
        </w:rPr>
        <w:t>edinta ordinar</w:t>
      </w:r>
      <w:r>
        <w:rPr>
          <w:rFonts w:hint="default" w:ascii="Times New Roman" w:hAnsi="Times New Roman" w:eastAsia="Times New Roman"/>
          <w:sz w:val="28"/>
          <w:lang/>
        </w:rPr>
        <w:t>ă</w:t>
      </w:r>
      <w:r>
        <w:rPr>
          <w:rFonts w:hint="eastAsia" w:ascii="Times New Roman" w:hAnsi="Times New Roman" w:eastAsia="Times New Roman"/>
          <w:sz w:val="28"/>
        </w:rPr>
        <w:t xml:space="preserve"> a Consiliului local din </w:t>
      </w:r>
      <w:r>
        <w:rPr>
          <w:rFonts w:hint="default" w:ascii="Times New Roman" w:hAnsi="Times New Roman" w:eastAsia="Times New Roman"/>
          <w:sz w:val="28"/>
          <w:lang w:val="en-US"/>
        </w:rPr>
        <w:t>12.04.2023.</w:t>
      </w:r>
    </w:p>
    <w:p>
      <w:pPr>
        <w:widowControl/>
        <w:wordWrap/>
        <w:adjustRightInd/>
        <w:snapToGrid/>
        <w:spacing w:before="0" w:after="0" w:line="276" w:lineRule="auto"/>
        <w:ind w:left="0" w:leftChars="0" w:right="-648" w:firstLine="140" w:firstLineChars="50"/>
        <w:jc w:val="left"/>
        <w:textAlignment w:val="auto"/>
        <w:outlineLvl w:val="9"/>
        <w:rPr>
          <w:rFonts w:hint="default"/>
          <w:b/>
          <w:sz w:val="28"/>
        </w:rPr>
      </w:pPr>
      <w:r>
        <w:rPr>
          <w:rFonts w:hint="default"/>
          <w:sz w:val="28"/>
        </w:rPr>
        <w:t xml:space="preserve"> </w:t>
      </w:r>
      <w:r>
        <w:rPr>
          <w:rFonts w:hint="default"/>
          <w:sz w:val="28"/>
          <w:lang w:val="en-US"/>
        </w:rPr>
        <w:t xml:space="preserve">         </w:t>
      </w:r>
      <w:r>
        <w:rPr>
          <w:rFonts w:hint="default"/>
          <w:sz w:val="28"/>
        </w:rPr>
        <w:t xml:space="preserve">           </w:t>
      </w:r>
      <w:r>
        <w:rPr>
          <w:rFonts w:hint="default"/>
          <w:sz w:val="28"/>
          <w:lang/>
        </w:rPr>
        <w:t xml:space="preserve">  </w:t>
      </w:r>
      <w:r>
        <w:rPr>
          <w:rFonts w:hint="default"/>
          <w:sz w:val="28"/>
        </w:rPr>
        <w:t xml:space="preserve"> </w:t>
      </w:r>
      <w:r>
        <w:rPr>
          <w:rFonts w:hint="default"/>
          <w:b/>
          <w:sz w:val="28"/>
        </w:rPr>
        <w:t xml:space="preserve"> INITIATOR,</w:t>
      </w:r>
    </w:p>
    <w:p>
      <w:pPr>
        <w:widowControl/>
        <w:wordWrap/>
        <w:adjustRightInd/>
        <w:snapToGrid/>
        <w:spacing w:before="0" w:after="0" w:line="276" w:lineRule="auto"/>
        <w:ind w:left="0" w:leftChars="0" w:right="-648" w:firstLine="140" w:firstLineChars="50"/>
        <w:jc w:val="left"/>
        <w:textAlignment w:val="auto"/>
        <w:outlineLvl w:val="9"/>
        <w:rPr>
          <w:rFonts w:hint="default"/>
          <w:sz w:val="28"/>
        </w:rPr>
      </w:pPr>
      <w:r>
        <w:rPr>
          <w:rFonts w:hint="default"/>
          <w:sz w:val="28"/>
        </w:rPr>
        <w:t xml:space="preserve">                     </w:t>
      </w:r>
      <w:r>
        <w:rPr>
          <w:rFonts w:hint="default"/>
          <w:sz w:val="28"/>
          <w:lang w:val="en-US"/>
        </w:rPr>
        <w:t xml:space="preserve">     </w:t>
      </w:r>
      <w:r>
        <w:rPr>
          <w:rFonts w:hint="default"/>
          <w:sz w:val="28"/>
        </w:rPr>
        <w:t xml:space="preserve">PRIMAR, </w:t>
      </w:r>
    </w:p>
    <w:p>
      <w:pPr>
        <w:ind w:right="-648" w:firstLine="140" w:firstLineChars="50"/>
        <w:rPr>
          <w:rFonts w:hint="default"/>
          <w:sz w:val="28"/>
        </w:rPr>
      </w:pPr>
      <w:r>
        <w:rPr>
          <w:rFonts w:hint="default"/>
          <w:sz w:val="28"/>
          <w:lang w:val="en-US"/>
        </w:rPr>
        <w:t xml:space="preserve">                         </w:t>
      </w:r>
      <w:r>
        <w:rPr>
          <w:rFonts w:hint="default"/>
          <w:sz w:val="28"/>
        </w:rPr>
        <w:t xml:space="preserve"> Ilie Viorel         </w:t>
      </w:r>
    </w:p>
    <w:p>
      <w:pPr>
        <w:widowControl/>
        <w:wordWrap/>
        <w:adjustRightInd/>
        <w:snapToGrid/>
        <w:spacing w:before="0" w:after="0" w:line="276" w:lineRule="auto"/>
        <w:ind w:left="0" w:leftChars="0" w:right="-648" w:firstLine="140" w:firstLineChars="50"/>
        <w:jc w:val="left"/>
        <w:textAlignment w:val="auto"/>
        <w:outlineLvl w:val="9"/>
        <w:rPr>
          <w:rFonts w:hint="default"/>
          <w:sz w:val="28"/>
        </w:rPr>
      </w:pPr>
      <w:r>
        <w:rPr>
          <w:rFonts w:hint="default"/>
          <w:sz w:val="28"/>
          <w:lang w:val="en-US"/>
        </w:rPr>
        <w:t xml:space="preserve">                       </w:t>
      </w:r>
      <w:r>
        <w:rPr>
          <w:rFonts w:hint="default"/>
          <w:sz w:val="28"/>
        </w:rPr>
        <w:t xml:space="preserve">             </w:t>
      </w:r>
    </w:p>
    <w:p/>
    <w:sectPr>
      <w:pgSz w:w="12247" w:h="15819"/>
      <w:pgMar w:top="1440" w:right="1430" w:bottom="1440" w:left="1797" w:header="708" w:footer="708" w:gutter="0"/>
      <w:cols w:space="720" w:num="1"/>
      <w:docGrid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unhideWhenUsed="0" w:uiPriority="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annotation subject"/>
    <w:lsdException w:unhideWhenUsed="0" w:uiPriority="0" w:name="Balloon Text"/>
  </w:latentStyles>
  <w:style w:type="paragraph" w:default="1" w:styleId="1">
    <w:name w:val="Normal"/>
    <w:uiPriority w:val="0"/>
    <w:pPr>
      <w:spacing w:after="200" w:line="276" w:lineRule="auto"/>
    </w:pPr>
    <w:rPr>
      <w:rFonts w:hint="default"/>
      <w:sz w:val="22"/>
      <w:lang w:val="en-US" w:eastAsia="en-US"/>
    </w:rPr>
  </w:style>
  <w:style w:type="paragraph" w:styleId="2">
    <w:name w:val="heading 1"/>
    <w:basedOn w:val="1"/>
    <w:next w:val="1"/>
    <w:uiPriority w:val="0"/>
    <w:pPr>
      <w:keepNext/>
      <w:keepLines/>
      <w:spacing w:before="240" w:beforeAutospacing="0" w:after="60" w:afterAutospacing="0" w:line="240" w:lineRule="auto"/>
      <w:outlineLvl w:val="0"/>
    </w:pPr>
    <w:rPr>
      <w:rFonts w:ascii="Arial" w:hAnsi="Arial"/>
      <w:b/>
      <w:kern w:val="44"/>
      <w:sz w:val="32"/>
    </w:rPr>
  </w:style>
  <w:style w:type="paragraph" w:styleId="3">
    <w:name w:val="heading 2"/>
    <w:basedOn w:val="1"/>
    <w:next w:val="1"/>
    <w:uiPriority w:val="0"/>
    <w:pPr>
      <w:keepNext/>
      <w:keepLines/>
      <w:spacing w:before="240" w:beforeAutospacing="0" w:after="60" w:afterAutospacing="0" w:line="240" w:lineRule="auto"/>
      <w:outlineLvl w:val="1"/>
    </w:pPr>
    <w:rPr>
      <w:rFonts w:ascii="Arial" w:hAnsi="Arial"/>
      <w:b/>
      <w:i/>
      <w:sz w:val="28"/>
    </w:rPr>
  </w:style>
  <w:style w:type="paragraph" w:styleId="4">
    <w:name w:val="heading 3"/>
    <w:basedOn w:val="1"/>
    <w:next w:val="1"/>
    <w:uiPriority w:val="0"/>
    <w:pPr>
      <w:keepNext/>
      <w:keepLines/>
      <w:spacing w:before="240" w:beforeAutospacing="0" w:after="60" w:afterAutospacing="0" w:line="240" w:lineRule="auto"/>
      <w:outlineLvl w:val="2"/>
    </w:pPr>
    <w:rPr>
      <w:rFonts w:ascii="Arial" w:hAnsi="Arial"/>
      <w:b/>
      <w:sz w:val="26"/>
    </w:rPr>
  </w:style>
  <w:style w:type="paragraph" w:styleId="5">
    <w:name w:val="heading 4"/>
    <w:basedOn w:val="1"/>
    <w:next w:val="1"/>
    <w:uiPriority w:val="0"/>
    <w:pPr>
      <w:keepNext/>
      <w:keepLines/>
      <w:spacing w:before="240" w:beforeAutospacing="0" w:after="60" w:afterAutospacing="0" w:line="240" w:lineRule="auto"/>
      <w:outlineLvl w:val="3"/>
    </w:pPr>
    <w:rPr>
      <w:rFonts w:ascii="Times New Roman" w:hAnsi="Times New Roman"/>
      <w:b/>
      <w:sz w:val="28"/>
    </w:rPr>
  </w:style>
  <w:style w:type="paragraph" w:styleId="6">
    <w:name w:val="heading 5"/>
    <w:basedOn w:val="1"/>
    <w:next w:val="1"/>
    <w:uiPriority w:val="0"/>
    <w:pPr>
      <w:keepNext/>
      <w:keepLines/>
      <w:spacing w:before="240" w:beforeAutospacing="0" w:after="60" w:afterAutospacing="0" w:line="240" w:lineRule="auto"/>
      <w:outlineLvl w:val="4"/>
    </w:pPr>
    <w:rPr>
      <w:b/>
      <w:i/>
      <w:sz w:val="26"/>
    </w:rPr>
  </w:style>
  <w:style w:type="paragraph" w:styleId="7">
    <w:name w:val="heading 6"/>
    <w:basedOn w:val="1"/>
    <w:next w:val="1"/>
    <w:uiPriority w:val="0"/>
    <w:pPr>
      <w:keepNext/>
      <w:keepLines/>
      <w:spacing w:before="240" w:beforeAutospacing="0" w:after="60" w:afterAutospacing="0" w:line="240" w:lineRule="auto"/>
      <w:outlineLvl w:val="5"/>
    </w:pPr>
    <w:rPr>
      <w:rFonts w:ascii="Times New Roman" w:hAnsi="Times New Roman"/>
      <w:b/>
      <w:sz w:val="22"/>
    </w:rPr>
  </w:style>
  <w:style w:type="paragraph" w:styleId="8">
    <w:name w:val="heading 7"/>
    <w:basedOn w:val="1"/>
    <w:next w:val="1"/>
    <w:uiPriority w:val="0"/>
    <w:pPr>
      <w:keepNext/>
      <w:keepLines/>
      <w:spacing w:before="240" w:beforeAutospacing="0" w:after="60" w:afterAutospacing="0" w:line="240" w:lineRule="auto"/>
      <w:outlineLvl w:val="6"/>
    </w:pPr>
    <w:rPr>
      <w:sz w:val="24"/>
    </w:rPr>
  </w:style>
  <w:style w:type="paragraph" w:styleId="9">
    <w:name w:val="heading 8"/>
    <w:basedOn w:val="1"/>
    <w:next w:val="1"/>
    <w:uiPriority w:val="0"/>
    <w:pPr>
      <w:keepNext/>
      <w:keepLines/>
      <w:spacing w:before="240" w:beforeAutospacing="0" w:after="60" w:afterAutospacing="0" w:line="240" w:lineRule="auto"/>
      <w:outlineLvl w:val="7"/>
    </w:pPr>
    <w:rPr>
      <w:rFonts w:ascii="Times New Roman" w:hAnsi="Times New Roman"/>
      <w:i/>
      <w:sz w:val="24"/>
    </w:rPr>
  </w:style>
  <w:style w:type="paragraph" w:styleId="10">
    <w:name w:val="heading 9"/>
    <w:basedOn w:val="1"/>
    <w:next w:val="1"/>
    <w:uiPriority w:val="0"/>
    <w:pPr>
      <w:keepNext/>
      <w:keepLines/>
      <w:spacing w:before="240" w:beforeAutospacing="0" w:after="60" w:afterAutospacing="0" w:line="240" w:lineRule="auto"/>
      <w:outlineLvl w:val="8"/>
    </w:pPr>
    <w:rPr>
      <w:rFonts w:ascii="Arial" w:hAnsi="Arial"/>
      <w:sz w:val="22"/>
    </w:rPr>
  </w:style>
  <w:style w:type="character" w:default="1" w:styleId="13">
    <w:name w:val="Default Paragraph Font"/>
    <w:uiPriority w:val="0"/>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Kingsoft Office_9.1.0.4560_{F1E327BC-269C-435d-A152-05C5408002CA}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2010-05-06T13:11:00Z</dcterms:created>
  <dc:creator>LUCI</dc:creator>
  <cp:lastModifiedBy>LUCI</cp:lastModifiedBy>
  <cp:lastPrinted>2023-04-20T11:41:56Z</cp:lastPrinted>
  <dcterms:modified xsi:type="dcterms:W3CDTF">2023-04-20T11:42:01Z</dcterms:modified>
  <dc:title>ROMANIA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