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JUDEŢUL ILFOV</w:t>
      </w:r>
      <w:r w:rsidRPr="005D57CC">
        <w:rPr>
          <w:b/>
          <w:noProof/>
          <w:color w:val="000000" w:themeColor="text1"/>
          <w:sz w:val="16"/>
          <w:szCs w:val="16"/>
          <w:lang w:val="ro-RO"/>
        </w:rPr>
        <w:tab/>
        <w:t xml:space="preserve">             </w:t>
      </w:r>
      <w:r w:rsidR="008C4770">
        <w:rPr>
          <w:b/>
          <w:noProof/>
          <w:color w:val="000000" w:themeColor="text1"/>
          <w:sz w:val="16"/>
          <w:szCs w:val="16"/>
          <w:lang w:val="ro-RO"/>
        </w:rPr>
        <w:t xml:space="preserve">UAT  CIOROGÂRLA </w:t>
      </w:r>
      <w:r w:rsidRPr="005D57CC">
        <w:rPr>
          <w:b/>
          <w:noProof/>
          <w:color w:val="000000" w:themeColor="text1"/>
          <w:sz w:val="16"/>
          <w:szCs w:val="16"/>
          <w:lang w:val="ro-RO"/>
        </w:rPr>
        <w:tab/>
        <w:t xml:space="preserve">SPITALUL CLINIC JUDEȚEAN       SPITALUL DE OBSTETRICĂ                 TENSA ART DESIGN </w:t>
      </w: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CONSILIUL JUDEŢEAN</w:t>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t xml:space="preserve">   DE URGENȚĂ ILFOV</w:t>
      </w:r>
      <w:r w:rsidRPr="005D57CC">
        <w:rPr>
          <w:b/>
          <w:noProof/>
          <w:color w:val="000000" w:themeColor="text1"/>
          <w:sz w:val="16"/>
          <w:szCs w:val="16"/>
          <w:lang w:val="ro-RO"/>
        </w:rPr>
        <w:tab/>
        <w:t xml:space="preserve">                    GINECOLOGIE BUFTEA</w:t>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t xml:space="preserve">                         </w:t>
      </w:r>
    </w:p>
    <w:p w:rsidR="00FF5460" w:rsidRPr="005D57CC" w:rsidRDefault="00FF5460" w:rsidP="00FF5460">
      <w:pPr>
        <w:spacing w:line="360" w:lineRule="auto"/>
        <w:rPr>
          <w:b/>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Nr. ____/________2023    Nr. ____/________2023</w:t>
      </w:r>
      <w:r w:rsidRPr="005D57CC">
        <w:rPr>
          <w:b/>
          <w:noProof/>
          <w:color w:val="000000" w:themeColor="text1"/>
          <w:sz w:val="16"/>
          <w:szCs w:val="16"/>
          <w:lang w:val="ro-RO"/>
        </w:rPr>
        <w:tab/>
        <w:t xml:space="preserve">  Nr. ____/________2023 </w:t>
      </w:r>
      <w:r w:rsidRPr="005D57CC">
        <w:rPr>
          <w:b/>
          <w:noProof/>
          <w:color w:val="000000" w:themeColor="text1"/>
          <w:sz w:val="16"/>
          <w:szCs w:val="16"/>
          <w:lang w:val="ro-RO"/>
        </w:rPr>
        <w:tab/>
        <w:t>Nr. ____/________2023</w:t>
      </w:r>
      <w:r w:rsidRPr="005D57CC">
        <w:rPr>
          <w:b/>
          <w:noProof/>
          <w:color w:val="000000" w:themeColor="text1"/>
          <w:sz w:val="16"/>
          <w:szCs w:val="16"/>
          <w:lang w:val="ro-RO"/>
        </w:rPr>
        <w:tab/>
        <w:t>Nr.____/_____2023</w:t>
      </w:r>
    </w:p>
    <w:p w:rsidR="00FF5460" w:rsidRPr="005D57CC" w:rsidRDefault="00FF5460" w:rsidP="00FF5460">
      <w:pPr>
        <w:jc w:val="right"/>
        <w:rPr>
          <w:i/>
          <w:iCs/>
          <w:color w:val="000000" w:themeColor="text1"/>
          <w:lang w:val="ro-RO"/>
        </w:rPr>
      </w:pP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r w:rsidRPr="005D57CC">
        <w:rPr>
          <w:color w:val="000000" w:themeColor="text1"/>
          <w:lang w:val="it-IT"/>
        </w:rPr>
        <w:tab/>
      </w:r>
    </w:p>
    <w:p w:rsidR="00FF5460" w:rsidRPr="005D57CC" w:rsidRDefault="00FF5460" w:rsidP="00FF5460">
      <w:pPr>
        <w:spacing w:line="360" w:lineRule="auto"/>
        <w:jc w:val="both"/>
        <w:rPr>
          <w:i/>
          <w:iCs/>
          <w:color w:val="000000" w:themeColor="text1"/>
          <w:sz w:val="28"/>
          <w:szCs w:val="28"/>
          <w:lang w:val="ro-RO"/>
        </w:rPr>
      </w:pPr>
    </w:p>
    <w:p w:rsidR="00FF5460" w:rsidRPr="005D57CC" w:rsidRDefault="00FF5460" w:rsidP="00FF5460">
      <w:pPr>
        <w:spacing w:line="360" w:lineRule="auto"/>
        <w:ind w:left="-284" w:firstLine="284"/>
        <w:jc w:val="center"/>
        <w:rPr>
          <w:rFonts w:ascii="Times New Roman" w:hAnsi="Times New Roman" w:cs="Times New Roman"/>
          <w:b/>
          <w:bCs/>
          <w:color w:val="000000" w:themeColor="text1"/>
          <w:sz w:val="28"/>
          <w:szCs w:val="28"/>
          <w:lang w:val="ro-RO"/>
        </w:rPr>
      </w:pPr>
      <w:r w:rsidRPr="005D57CC">
        <w:rPr>
          <w:rFonts w:ascii="Times New Roman" w:hAnsi="Times New Roman" w:cs="Times New Roman"/>
          <w:b/>
          <w:bCs/>
          <w:color w:val="000000" w:themeColor="text1"/>
          <w:sz w:val="28"/>
          <w:szCs w:val="28"/>
          <w:lang w:val="ro-RO"/>
        </w:rPr>
        <w:t>PROTOCOL DE COOPERARE</w:t>
      </w:r>
    </w:p>
    <w:p w:rsidR="00FF5460" w:rsidRPr="005D57CC" w:rsidRDefault="00FF5460" w:rsidP="00FF5460">
      <w:pPr>
        <w:spacing w:line="360" w:lineRule="auto"/>
        <w:jc w:val="both"/>
        <w:rPr>
          <w:rFonts w:ascii="Times New Roman" w:hAnsi="Times New Roman" w:cs="Times New Roman"/>
          <w:b/>
          <w:bCs/>
          <w:color w:val="000000" w:themeColor="text1"/>
          <w:sz w:val="28"/>
          <w:szCs w:val="28"/>
          <w:lang w:val="ro-RO"/>
        </w:rPr>
      </w:pPr>
    </w:p>
    <w:p w:rsidR="00FF5460" w:rsidRPr="005D57CC" w:rsidRDefault="00FF5460" w:rsidP="00FF5460">
      <w:pPr>
        <w:spacing w:line="360" w:lineRule="auto"/>
        <w:jc w:val="both"/>
        <w:rPr>
          <w:rFonts w:ascii="Times New Roman" w:hAnsi="Times New Roman" w:cs="Times New Roman"/>
          <w:b/>
          <w:bCs/>
          <w:color w:val="000000" w:themeColor="text1"/>
          <w:sz w:val="28"/>
          <w:szCs w:val="28"/>
          <w:lang w:val="ro-RO"/>
        </w:rPr>
      </w:pPr>
      <w:r w:rsidRPr="005D57CC">
        <w:rPr>
          <w:rFonts w:ascii="Times New Roman" w:hAnsi="Times New Roman" w:cs="Times New Roman"/>
          <w:b/>
          <w:bCs/>
          <w:color w:val="000000" w:themeColor="text1"/>
          <w:sz w:val="28"/>
          <w:szCs w:val="28"/>
          <w:lang w:val="ro-RO"/>
        </w:rPr>
        <w:t xml:space="preserve">           PĂRȚILE</w:t>
      </w:r>
      <w:r w:rsidR="008C4770">
        <w:rPr>
          <w:rFonts w:ascii="Times New Roman" w:hAnsi="Times New Roman" w:cs="Times New Roman"/>
          <w:b/>
          <w:bCs/>
          <w:color w:val="000000" w:themeColor="text1"/>
          <w:sz w:val="28"/>
          <w:szCs w:val="28"/>
          <w:lang w:val="ro-RO"/>
        </w:rPr>
        <w:t xml:space="preserve"> :</w:t>
      </w:r>
    </w:p>
    <w:p w:rsidR="00FF5460" w:rsidRPr="005D57CC" w:rsidRDefault="00FF5460" w:rsidP="00FF5460">
      <w:pPr>
        <w:pStyle w:val="ListParagraph"/>
        <w:numPr>
          <w:ilvl w:val="1"/>
          <w:numId w:val="1"/>
        </w:numPr>
        <w:spacing w:line="360" w:lineRule="auto"/>
        <w:jc w:val="both"/>
        <w:rPr>
          <w:rFonts w:ascii="Times New Roman" w:hAnsi="Times New Roman" w:cs="Times New Roman"/>
          <w:b/>
          <w:bCs/>
          <w:color w:val="000000" w:themeColor="text1"/>
          <w:lang w:val="ro-RO"/>
        </w:rPr>
      </w:pPr>
      <w:r w:rsidRPr="005D57CC">
        <w:rPr>
          <w:rFonts w:ascii="Times New Roman" w:hAnsi="Times New Roman" w:cs="Times New Roman"/>
          <w:b/>
          <w:bCs/>
          <w:color w:val="000000" w:themeColor="text1"/>
          <w:lang w:val="ro-RO"/>
        </w:rPr>
        <w:t xml:space="preserve">JUDEȚUL ILFOV – CONSILIUL JUDEȚEAN, </w:t>
      </w:r>
      <w:r w:rsidRPr="005D57CC">
        <w:rPr>
          <w:rFonts w:ascii="Times New Roman" w:hAnsi="Times New Roman" w:cs="Times New Roman"/>
          <w:color w:val="000000" w:themeColor="text1"/>
          <w:lang w:val="ro-RO"/>
        </w:rPr>
        <w:t>cu sediul în București, strada Ernest Juvara, nr. 3-5, sector 6, telefon: 021/212.5693, 021/212.56.95, fax: 021/212.75.34, 021/212.56.99, cod fiscal 4192545, cod trezorerie nr. RO43TREZ24A510133592000X, deschis la Trezoreria Județului Ilfov, reprezentat prin domnul Hubert Petru Ștefan THUMA, Președinte</w:t>
      </w:r>
    </w:p>
    <w:p w:rsidR="00FF5460" w:rsidRPr="005D57CC" w:rsidRDefault="00FF5460" w:rsidP="00FF5460">
      <w:pPr>
        <w:pStyle w:val="ListParagraph"/>
        <w:numPr>
          <w:ilvl w:val="1"/>
          <w:numId w:val="1"/>
        </w:num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b/>
          <w:bCs/>
          <w:color w:val="000000" w:themeColor="text1"/>
          <w:lang w:val="ro-RO"/>
        </w:rPr>
        <w:t xml:space="preserve">UNITATEA ADMINISTRATIV TERITORIALĂ </w:t>
      </w:r>
      <w:r w:rsidR="00D50014" w:rsidRPr="00D50014">
        <w:rPr>
          <w:rFonts w:ascii="Times New Roman" w:hAnsi="Times New Roman" w:cs="Times New Roman"/>
          <w:b/>
          <w:color w:val="000000" w:themeColor="text1"/>
          <w:lang w:val="ro-RO"/>
        </w:rPr>
        <w:t>CIOROGÂRLA</w:t>
      </w:r>
      <w:r w:rsidRPr="00D50014">
        <w:rPr>
          <w:rFonts w:ascii="Times New Roman" w:hAnsi="Times New Roman" w:cs="Times New Roman"/>
          <w:b/>
          <w:color w:val="000000" w:themeColor="text1"/>
          <w:lang w:val="ro-RO"/>
        </w:rPr>
        <w:t xml:space="preserve"> </w:t>
      </w:r>
      <w:r w:rsidR="00D50014">
        <w:rPr>
          <w:rFonts w:ascii="Times New Roman" w:hAnsi="Times New Roman" w:cs="Times New Roman"/>
          <w:color w:val="000000" w:themeColor="text1"/>
          <w:lang w:val="ro-RO"/>
        </w:rPr>
        <w:t>cu sediul în Com.Ciorogârla, Șos.Bucuresști, nr.112, județul Ilfov, CUI: 4532450,tel: 021 313 15 90</w:t>
      </w:r>
      <w:r w:rsidRPr="005D57CC">
        <w:rPr>
          <w:rFonts w:ascii="Times New Roman" w:hAnsi="Times New Roman" w:cs="Times New Roman"/>
          <w:color w:val="000000" w:themeColor="text1"/>
          <w:lang w:val="ro-RO"/>
        </w:rPr>
        <w:t>,</w:t>
      </w:r>
    </w:p>
    <w:p w:rsidR="00FF5460" w:rsidRPr="005D57CC" w:rsidRDefault="00D50014" w:rsidP="00FF5460">
      <w:pPr>
        <w:pStyle w:val="ListParagraph"/>
        <w:spacing w:line="360" w:lineRule="auto"/>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fax: 021 313 15 90, email: contact@primariaciorogarla.ro</w:t>
      </w:r>
      <w:r w:rsidR="00FF5460" w:rsidRPr="005D57CC">
        <w:rPr>
          <w:rFonts w:ascii="Times New Roman" w:hAnsi="Times New Roman" w:cs="Times New Roman"/>
          <w:color w:val="000000" w:themeColor="text1"/>
          <w:lang w:val="ro-RO"/>
        </w:rPr>
        <w:t>, re</w:t>
      </w:r>
      <w:r>
        <w:rPr>
          <w:rFonts w:ascii="Times New Roman" w:hAnsi="Times New Roman" w:cs="Times New Roman"/>
          <w:color w:val="000000" w:themeColor="text1"/>
          <w:lang w:val="ro-RO"/>
        </w:rPr>
        <w:t>prezentat prin Victor NICULAE</w:t>
      </w:r>
      <w:r w:rsidR="00FF5460" w:rsidRPr="005D57CC">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în calitatea de  Primar,</w:t>
      </w:r>
    </w:p>
    <w:p w:rsidR="00FF5460" w:rsidRPr="005D57CC" w:rsidRDefault="00FF5460" w:rsidP="00FF5460">
      <w:pPr>
        <w:pStyle w:val="ListParagraph"/>
        <w:numPr>
          <w:ilvl w:val="1"/>
          <w:numId w:val="1"/>
        </w:numPr>
        <w:spacing w:line="360" w:lineRule="auto"/>
        <w:jc w:val="both"/>
        <w:rPr>
          <w:rFonts w:ascii="Times New Roman" w:hAnsi="Times New Roman" w:cs="Times New Roman"/>
          <w:bCs/>
          <w:color w:val="000000" w:themeColor="text1"/>
          <w:lang w:val="ro-RO"/>
        </w:rPr>
      </w:pPr>
      <w:r w:rsidRPr="005D57CC">
        <w:rPr>
          <w:rFonts w:ascii="Times New Roman" w:hAnsi="Times New Roman" w:cs="Times New Roman"/>
          <w:b/>
          <w:bCs/>
          <w:color w:val="000000" w:themeColor="text1"/>
          <w:lang w:val="ro-RO"/>
        </w:rPr>
        <w:t xml:space="preserve">SPITALUL CLINIC JUDEȚEAN DE URGENȚĂ ILFOV </w:t>
      </w:r>
      <w:r w:rsidRPr="005D57CC">
        <w:rPr>
          <w:rFonts w:ascii="Times New Roman" w:hAnsi="Times New Roman" w:cs="Times New Roman"/>
          <w:color w:val="000000" w:themeColor="text1"/>
          <w:lang w:val="ro-RO"/>
        </w:rPr>
        <w:t>cu sediul în București, B-dul Basarabia nr. 49-51, sector 2, cod fiscal.................., cont........................, deschis la Trezoreria ................., tel:....................., fax:......................., reprezentat prin domnul Dan Sârboiu, manager</w:t>
      </w:r>
    </w:p>
    <w:p w:rsidR="00FF5460" w:rsidRPr="005D57CC" w:rsidRDefault="00FF5460" w:rsidP="00FF5460">
      <w:pPr>
        <w:pStyle w:val="ListParagraph"/>
        <w:spacing w:line="360" w:lineRule="auto"/>
        <w:jc w:val="both"/>
        <w:rPr>
          <w:rFonts w:ascii="Times New Roman" w:hAnsi="Times New Roman" w:cs="Times New Roman"/>
          <w:b/>
          <w:bCs/>
          <w:color w:val="000000" w:themeColor="text1"/>
          <w:lang w:val="ro-RO"/>
        </w:rPr>
      </w:pPr>
    </w:p>
    <w:p w:rsidR="00FF5460" w:rsidRPr="005D57CC" w:rsidRDefault="00FF5460" w:rsidP="00FF5460">
      <w:pPr>
        <w:pStyle w:val="ListParagraph"/>
        <w:numPr>
          <w:ilvl w:val="1"/>
          <w:numId w:val="1"/>
        </w:numPr>
        <w:spacing w:line="360" w:lineRule="auto"/>
        <w:jc w:val="both"/>
        <w:rPr>
          <w:rFonts w:ascii="Times New Roman" w:hAnsi="Times New Roman" w:cs="Times New Roman"/>
          <w:bCs/>
          <w:color w:val="000000" w:themeColor="text1"/>
          <w:lang w:val="ro-RO"/>
        </w:rPr>
      </w:pPr>
      <w:r w:rsidRPr="005D57CC">
        <w:rPr>
          <w:rFonts w:ascii="Times New Roman" w:hAnsi="Times New Roman" w:cs="Times New Roman"/>
          <w:b/>
          <w:bCs/>
          <w:color w:val="000000" w:themeColor="text1"/>
          <w:lang w:val="ro-RO"/>
        </w:rPr>
        <w:t xml:space="preserve">SPITALUL DE OBSTETRICĂ GINECOLOGIE BUFTEA </w:t>
      </w:r>
      <w:r w:rsidRPr="005D57CC">
        <w:rPr>
          <w:rFonts w:ascii="Times New Roman" w:hAnsi="Times New Roman" w:cs="Times New Roman"/>
          <w:bCs/>
          <w:color w:val="000000" w:themeColor="text1"/>
          <w:lang w:val="ro-RO"/>
        </w:rPr>
        <w:t xml:space="preserve">cu sediul în Oraș Buftea, strada Studioului nr.5, județul Ilfov </w:t>
      </w:r>
      <w:r w:rsidRPr="005D57CC">
        <w:rPr>
          <w:rFonts w:ascii="Times New Roman" w:hAnsi="Times New Roman" w:cs="Times New Roman"/>
          <w:color w:val="000000" w:themeColor="text1"/>
          <w:lang w:val="ro-RO"/>
        </w:rPr>
        <w:t xml:space="preserve">cod fiscal.................., cont........................, deschis la Trezoreria ................., tel:....................., fax:......................., reprezentat prin doamna Florentina Mirela Rudeanu, manager </w:t>
      </w:r>
    </w:p>
    <w:p w:rsidR="00FF5460" w:rsidRPr="005D57CC" w:rsidRDefault="00FF5460" w:rsidP="00FF5460">
      <w:pPr>
        <w:pStyle w:val="ListParagraph"/>
        <w:rPr>
          <w:rFonts w:ascii="Times New Roman" w:hAnsi="Times New Roman" w:cs="Times New Roman"/>
          <w:bCs/>
          <w:color w:val="000000" w:themeColor="text1"/>
          <w:lang w:val="ro-RO"/>
        </w:rPr>
      </w:pPr>
    </w:p>
    <w:p w:rsidR="00FF5460" w:rsidRPr="005D57CC" w:rsidRDefault="00FF5460" w:rsidP="00FF5460">
      <w:pPr>
        <w:pStyle w:val="ListParagraph"/>
        <w:spacing w:line="360" w:lineRule="auto"/>
        <w:jc w:val="both"/>
        <w:rPr>
          <w:rFonts w:ascii="Times New Roman" w:hAnsi="Times New Roman" w:cs="Times New Roman"/>
          <w:bCs/>
          <w:color w:val="000000" w:themeColor="text1"/>
          <w:lang w:val="ro-RO"/>
        </w:rPr>
      </w:pPr>
    </w:p>
    <w:p w:rsidR="00FF5460" w:rsidRPr="005D57CC" w:rsidRDefault="00FF5460" w:rsidP="00FF5460">
      <w:pPr>
        <w:pStyle w:val="ListParagraph"/>
        <w:numPr>
          <w:ilvl w:val="1"/>
          <w:numId w:val="1"/>
        </w:numPr>
        <w:spacing w:line="360" w:lineRule="auto"/>
        <w:jc w:val="both"/>
        <w:rPr>
          <w:rFonts w:ascii="Times New Roman" w:hAnsi="Times New Roman" w:cs="Times New Roman"/>
          <w:b/>
          <w:bCs/>
          <w:color w:val="000000" w:themeColor="text1"/>
          <w:lang w:val="ro-RO"/>
        </w:rPr>
      </w:pPr>
      <w:r w:rsidRPr="005D57CC">
        <w:rPr>
          <w:rFonts w:ascii="Times New Roman" w:hAnsi="Times New Roman" w:cs="Times New Roman"/>
          <w:b/>
          <w:bCs/>
          <w:color w:val="000000" w:themeColor="text1"/>
          <w:lang w:val="ro-RO"/>
        </w:rPr>
        <w:t>TENSA ART DESIGN S.A. (Lensa)</w:t>
      </w:r>
      <w:r w:rsidRPr="005D57CC">
        <w:rPr>
          <w:rFonts w:ascii="Times New Roman" w:hAnsi="Times New Roman" w:cs="Times New Roman"/>
          <w:color w:val="000000" w:themeColor="text1"/>
          <w:lang w:val="ro-RO"/>
        </w:rPr>
        <w:t xml:space="preserve"> cu sediul în localitatea Chiajna, str. Păcii, nr. 22, Județul Ilfov, C.U.I. 25170469, înregistrată la Registrul Comerțului cu J23/1078/2010, cont: IBAN RO42INGB0000999903718553, deschis la ING Sucursala Uverturii, reprezentată legal prin doamna Nicoleta Dumitrescu, director adjunct</w:t>
      </w:r>
    </w:p>
    <w:p w:rsidR="00FF5460" w:rsidRPr="005D57CC" w:rsidRDefault="00FF5460" w:rsidP="00FF5460">
      <w:pPr>
        <w:pStyle w:val="ListParagraph"/>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au convenit semnarea prezentului PROTOCOL DE COOPERARE în acord cu obiectivele proiectului: </w:t>
      </w:r>
      <w:r w:rsidRPr="005D57CC">
        <w:rPr>
          <w:rFonts w:ascii="Times New Roman" w:hAnsi="Times New Roman" w:cs="Times New Roman"/>
          <w:b/>
          <w:bCs/>
          <w:i/>
          <w:iCs/>
          <w:color w:val="000000" w:themeColor="text1"/>
          <w:lang w:val="ro-RO"/>
        </w:rPr>
        <w:t>,,Ilfov, prin ochii tăi”</w:t>
      </w:r>
      <w:r w:rsidRPr="005D57CC">
        <w:rPr>
          <w:rFonts w:ascii="Times New Roman" w:hAnsi="Times New Roman" w:cs="Times New Roman"/>
          <w:color w:val="000000" w:themeColor="text1"/>
          <w:lang w:val="ro-RO"/>
        </w:rPr>
        <w:t xml:space="preserve">, numit în continuare Proiect, implementat de Județul Ilfov – </w:t>
      </w:r>
      <w:r w:rsidRPr="005D57CC">
        <w:rPr>
          <w:rFonts w:ascii="Times New Roman" w:hAnsi="Times New Roman" w:cs="Times New Roman"/>
          <w:color w:val="000000" w:themeColor="text1"/>
          <w:lang w:val="ro-RO"/>
        </w:rPr>
        <w:lastRenderedPageBreak/>
        <w:t>Consiliul Județean, în parteneriat cu Unitatea Administrativ Teritorială________________, Spitalul Clinic Județean de Urgență Ilfov, Spitalul de Obstretică Ginecologie Buftea și Tensa Art Design S.A..</w:t>
      </w:r>
    </w:p>
    <w:p w:rsidR="00FF5460" w:rsidRPr="005D57CC" w:rsidRDefault="00FF5460" w:rsidP="00FF5460">
      <w:pPr>
        <w:pStyle w:val="ListParagraph"/>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 Obiectul Protocolului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Obiectul Protocolului îl constituie cooperarea în vederea realizării și implementării Proiectului ,,Ilfov, prin ochii tăi”, destinat persoanelor vârstnice și persoanelor vulnerabile cu vârsta de peste 18 ani.</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2 Durata Protocolului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Prezentul Protocol intră în vigoare de la data semnării acestuia de către părți și are valabilitate 12 luni, cu posibilitatea de prelungire.</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3 Obligațiile Județului Ilfov – Consiliului Județean:</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3.1. Cooperează cu părțile din prezentul protocol, pe baza bunelor practici parteneriale și în limitele legislației în vigoare, în scopul realizării activităților proiectului;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3.2. Desemnează prin Dispoziția Președintelui Consiliului Județean Ilfov o comisie pentru activitățile necesare în cadrul proiectului;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3.3. Solicită rapoarte transmise de U.A.T., rezervându-și dreptul de a efectua, prin compartimentele de specialitate, propriile verificări cu privire la prezentul proiect;</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3.4.Aduce la cunoștința Unităților Administrativ Teritoriale din județul Ilfov proiectul și pune la dispoziție materialele de promovare în vederea mediatizării acestuia în cadrul localității.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3.5. Asigură mediatizarea proiectului în mass-media( tv, radio, presă scrisă și online) și door to door prin materiale informative (flyere, afișe, bannere).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3.6. Asigură tipărirea de materiale informative în cuantum de maximum 66.000 lei pentru întregul proiect, pe care le înaintează partenerilor din cadrul acestui proiect, în vederea afișării acestora;</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3.7. Asigură transportul persoanelor cu vârsta de peste 65 de ani si a persoanelor cu handicap, eligibile în cadrul proiectului, către echipa de optică mobilă care asigura consultațiile optometrice pe raza localității și către Spitalul Clinic Județean de Urgență Ilfov sau Spitalul de Obstetrică Ginecologie Buftea, după caz;</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3.8. Să asigure costurile celei de-a doua echipă de optică  mobilă pusă la dispoziție de Tensa Art Design S.A, conform justificărilor, respectiv factură fiscală însoțită de un raport în care vor fi menționate: Unitățile administrativ teritoriale pe raza cărora au fost realizate consultațiile, cu numărul de zile în care au fost </w:t>
      </w:r>
      <w:r w:rsidRPr="005D57CC">
        <w:rPr>
          <w:rFonts w:ascii="Times New Roman" w:hAnsi="Times New Roman" w:cs="Times New Roman"/>
          <w:color w:val="000000" w:themeColor="text1"/>
          <w:lang w:val="ro-RO"/>
        </w:rPr>
        <w:lastRenderedPageBreak/>
        <w:t xml:space="preserve">realizate, semnat de către reprezentant Tensa Art Design S.A., precum și de un reprezentant al fiecărei U.A.T., în cuantum de 1250 lei per zi – rezultând un maximum de 25.000 lei pe lună.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3.9. Desemnează o persoană din cadrul comisiei prevăzută la punctul 3.2  care centralizează și programează  solicitările persoanelor pentru  transport.</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3.10. Întocmește un formular în baza căruia să fie verificate condițiile de eligibilitate în vederea înscrierii în proiect, cuprinzând și acordul GDPR;</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3.11. Pune la dispoziția Tensa Art Design S.A toate elementele de identitate vizuală, în format editabil, ale Județului Ilfov – Consiliul Județean și ale Unităților Administrativ Teritoriale, în vederea realizării graficii materialelor promoționale;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3.12. Se obligă să pună la dispoziția U.A.T. datele care indică perioada în care se va desfășura campania în localitatea respectivă, cu 7 zile înainte.</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4 Obligațiile Unității Administrativ Teritoriale: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4.1. 1. Desemnează una sau mai multe persoane responsabile pentru primirea cererilor și verificarea acestora cu privire la respectarea condițiilor de eligibilitate, conform formularului pus la dispoziție de Județul Ilfov - Consiliul Județean și de buna desfășurare a proiectului, astfel:</w:t>
      </w:r>
    </w:p>
    <w:p w:rsidR="00FF5460" w:rsidRPr="005D57CC" w:rsidRDefault="00FF5460" w:rsidP="00FF5460">
      <w:pPr>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4.1.2  Solicitanții trebuie să îndeplinească cumulativ următoarele condiții de eligibilitate:</w:t>
      </w:r>
    </w:p>
    <w:p w:rsidR="00FF5460" w:rsidRPr="005D57CC" w:rsidRDefault="00FF5460" w:rsidP="00FF5460">
      <w:pPr>
        <w:jc w:val="both"/>
        <w:rPr>
          <w:rFonts w:ascii="Times New Roman" w:hAnsi="Times New Roman" w:cs="Times New Roman"/>
          <w:color w:val="000000" w:themeColor="text1"/>
          <w:lang w:val="ro-RO"/>
        </w:rPr>
      </w:pPr>
    </w:p>
    <w:p w:rsidR="00FF5460" w:rsidRPr="005D57CC" w:rsidRDefault="00FF5460" w:rsidP="00FF5460">
      <w:pPr>
        <w:pStyle w:val="ListParagraph"/>
        <w:numPr>
          <w:ilvl w:val="0"/>
          <w:numId w:val="2"/>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Să aibă domiciliul sau reședința pe raza județului Ilfov;</w:t>
      </w:r>
    </w:p>
    <w:p w:rsidR="00FF5460" w:rsidRPr="005D57CC" w:rsidRDefault="00FF5460" w:rsidP="00FF5460">
      <w:pPr>
        <w:pStyle w:val="ListParagraph"/>
        <w:numPr>
          <w:ilvl w:val="0"/>
          <w:numId w:val="2"/>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Să se încadreze într-o categorie, astfel:</w:t>
      </w:r>
    </w:p>
    <w:p w:rsidR="00FF5460" w:rsidRPr="005D57CC" w:rsidRDefault="00FF5460" w:rsidP="00FF5460">
      <w:pPr>
        <w:pStyle w:val="ListParagraph"/>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   -pentru pensionari cu pensie de maximum 2500 lei (certificare cupon de pensie);</w:t>
      </w:r>
    </w:p>
    <w:p w:rsidR="00FF5460" w:rsidRPr="005D57CC" w:rsidRDefault="00FF5460" w:rsidP="00FF5460">
      <w:pPr>
        <w:pStyle w:val="ListParagraph"/>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   -pentru grupurile vulnerabile, cu vârste de peste 18 ani, care pot certifica situația de fapt, astfel:</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Persoanele cu handicap (certificat handicap);</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Beneficiari de ajutor social/șomaj/pensie de urmaș cu venit cumulat de maximum 2500 lei;</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venit cumulat per membru de familie maximum 2500 lei;</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familii monoparentale cu venit de maximum 2500 lei per membru de familie;</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familii cu mai mult de 2 copii cu venit de maximum 2500 lei per membru familie;</w:t>
      </w:r>
    </w:p>
    <w:p w:rsidR="00FF5460" w:rsidRPr="005D57CC" w:rsidRDefault="00FF5460" w:rsidP="00FF5460">
      <w:pPr>
        <w:pStyle w:val="ListParagraph"/>
        <w:numPr>
          <w:ilvl w:val="0"/>
          <w:numId w:val="3"/>
        </w:numPr>
        <w:spacing w:line="276"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persoane lipsite de locuințe și adăpost;</w:t>
      </w:r>
    </w:p>
    <w:p w:rsidR="00FF5460" w:rsidRPr="005D57CC" w:rsidRDefault="00FF5460" w:rsidP="00FF5460">
      <w:pPr>
        <w:pStyle w:val="ListParagraph"/>
        <w:spacing w:line="276"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4.1.3 Pentru a putea fi înscriși în program, solicitanții sunt obligați să facă dovada apartenenței în categoria grupurilor vulnerabile prin punerea la dispoziția persoanei desemnate de UAT a documentelor care certifică situația de fapt.</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4.2. Asigură mediatizarea proiectului în rândul factorilor interesați, prin afișarea pe site-ul instituției/pagina de facebook și prin afișarea materialelor informative primite;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4.3. Întocmește un raport zilnic care să cuprindă persoanele beneficiare în ordinea înscrierii lor în program;</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lastRenderedPageBreak/>
        <w:t>4.4. Asigură spațiul adecvat, racordat la utilități, necesar amplasării echipei de optică mobilă cu următoarele dotări, respectiv: o sală cu o lungime de minimum 3-4 metri, luminată natural, 2 scaune, o masă, acces la prize, acces la internet, acces la toaletă;</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4.5. Asigură spațiu pentru depozitarea ochelarilor transmiși de Tensa Art Design S.A în termenul prestabilit, și se obligă sa-i pună la dispoziția beneficiarilor, la solicitarea acestora;</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4.6. Confirmă deplasarea în teren a reprezentanților Tensa Art Design S.A. prin semnarea și ștampilarea ordinului de deplasare după verificarea corectitudinii datelor inscrise în acesta;</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4.7. Pune la dispoziția Tensa Art Design S.A toate elementele de identitate vizuală, în format editabil, ale Unității Administrativ Teritoriale, în vederea realizării materialelor promoționale.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4.8. Se obligă să facă selecția persoanelor care îndeplinesc criteriile de eligibilitate din prezentul Protocol și să îi programeze conform calendarului campaniei transmis de către Județul Ilfov – Consiliul Județean;</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 xml:space="preserve">4.9. Se obligă să pună la dispoziția Județului Ilfov – Consiliul Județean lista nominală cu programările.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4.10. Efectuează programările beneficiarilor conform instrucțiunilor oferite de Tensa Art Design S.A.</w:t>
      </w: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5 Obligațiile Spitalului Clinic Județean de Urgență Ilfov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5.1 Asigură în mod gratuit și stabilește consultațiile oftalmologice pacienților ca urmare a recomandărilor Tensa Art Design S.A., în baza biletului de trimitere emis de medicul de familie;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5.2 Asigură mediatizarea proiectului pe site-ul unității sanitare, publicând totodată coordonatele de contact la care se efectuează programările.</w:t>
      </w: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6 Obligațiile Spitalului de Obstetrică Ginecologie Buftea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6.1 Asigură în mod gratuit și stabilește consultațiile oftalmologice pacienților ca urmare a recomandărilor Tensa Art Design S.A., în baza biletului de trimitere emis de medicul de familie;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6.2 Asigură mediatizarea proiectului pe site-ul unității sanitare, publicând totodată coordonatele de contact la care se efectuează programările.</w:t>
      </w: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7 Obligațiile Tensa Art Design S.A ( Lensa ) :</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7.1. Se deplasează în zilele și intervalul orar stabilite de comun acord, în spațiul pus la dispoziție de U.A.T;</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7.2. Pune la dispoziție un program excel pentru o bună coordonare a programărilor;</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7.3. Efectuează consultații optometrice în urma programărilor, acestea fiind de minimum 10 și un maximum de 40 de programări pe zi per echipă mobilă.</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lastRenderedPageBreak/>
        <w:t>7.4. Se obligă să pună la dispoziție echipa de optometrie mobilă în vederea suplimentării consultațiilor în teren, la solicitarea Județului Ilfov-Consiliul Județean în termen de 7 zile lucrătoare.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7.5. Se obligă sa asigure prezența echipei de optometrie mobila, după caz, pentru o perioadă de minimum 5 zile lucrătoare si maximum 20 de zile lucrătoare / localitate/luna;</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7.6 Realizează în mod gratuit ochelarii (conform prescripțiilor recomandate de echipa de optică mobilă a  Tensa Art Design S.A sau a prescripției externe a medicului oftalmolog prezentată de beneficiar) și îi livrează în cutii separate, etichetate nominal (pentru identificarea beneficiarilor), în termen de 14 zile lucrătoare de la data finalizării consultației;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7.7 Suportă cheltuielile privind costurile unei echipe mobile și pe cele ale tuturor ochelarilor realizați în cadrul proiectului;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7.8 La cererea Județului Ilfov-Consiliul Județean și doar in masura in care va fi posibil, sa puna la dispoziție  o a doua echipa de optometrie mobila (optometrist, asistent, aparatură de optică medicală), contra cost, conform art 3.8; durata alocarii celei de-a doua echipe si detaliile aferente vor fi stabilite de comun acord pentru fiecare solicitare in parte.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7.9. Asigură gratuit realizarea graficii materialelor promoționale (flyere și afișe) și contribuie, împreună cu Județul Ilfov – Consiliul Județean, la realizarea mesajelor campaniei de promovare.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7.10  Justifică costurile celei de-a doua echipă de optică mobilă, potrivit art.3.8. din prezentul protocol.</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8 Limitele: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8.1. Pe parcursul colaborării, părțile se obligă să acționeze în limita atribuțiilor care le revin, conform legii.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8.2. Părțile înțeleg că prezentul Protocol de cooperare nu poate produce sau da naștere altor efector patrimoniale reciproce între părți, în afara celor care rezultă din prezentul protocol.</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9 Confidențialitate: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9.1. Părțile se obligă să păstreze confidențialitatea oricărui document, oricărei informații sau oricărui alt material comunicat sub clauza de confidențialitate.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9.2. Părțile pot divulga informații sau documente referitoare la prezentul Protocol dacă și în măsura în care: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a) cealaltă parte consimte la divulgare;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b)divulgarea este impusă de legislația în vigoare.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9.3.Orice prelucrare a datelor cu caracter personal se va realiza de către Părți, în conformitate cu prevederile Regulamentului cu nr. 679/2016 privind protecția persoanelor fizice în ceea ce privește prelucrarea datelor cu caracter personal și privind libera circulația a acestor date și de abrogare a Directivei 95/46/CE.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lastRenderedPageBreak/>
        <w:t>8.4. Părțile pot mediatiza rezultatele actiunilor din cadrul proiectului.</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10 Amendamente: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Părțile semnatare au dreptul, pe durata valabilității prezentului protocol, de a conveni modificarea prezentului protocol prin act adițional.</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11 Forță majoră:</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11.1. Forța majoră exonerează părțile semnatare de îndeplinirea obligațiilor asumate prin prezentul Protocol, pe durata valabilității.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11.2. Forța majoră este constatată de o autoritate competentă.</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11.3. Îndeplinirea prezentului Protocol va fi suspendată în perioada de acțiune a forței majore, dar fără a prejudicia drepturile care li se cuveneau părților până la apariția acesteia.</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11.4.Partea semnatară care invocă forța majoră are obligația de a notifica celelalte părți, imediat și în mod complet, de producerea acesteia, și să ia orice măsuri care îi stau la dispoziție în vederea limitării consecințelor.</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11.5. Dacă forța majoră acționează sau se estimează că va acționa pe o perioadă mai mare de 6 luni, fiecare parte va avea dreptul să notifice celeilalte părți încetarea deplină a prezentului Protocol, fără ca vreuna dintre părți să poată pretinde celeilalte daune, interese.</w:t>
      </w: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12 Soluționarea litigiilor:</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12.1. Părțile vor depune toate eforturile pentru a rezolva pe cale amiabilă, prin tentative directe, orice neînțelegere sau dispută care se poate ivi între ele, în cadrul sau în legătură cu îndeplinirea protocolului.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12.2. Dacă după 15 zile de la începerea acestor tratative, părțile nu reușesc să rezolve în mod amiabil o divergență apărută, fiecare parte poate solicita ca disputa să se soluționeze de către instanțele judecătorești competente de la locul desfășurării proiectului.</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13 Încetarea Protocolului:</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Prezentul Protocol încetează prin:</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a) Îndeplinirea obiectivului Protocolului de Cooperare;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b) Prin acordul scris al părților;</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c)Prin rezilierea de drept invocată de una dintre părți în caz de neîndeplinire sau de îndeplinirea defectuoasă de către cealaltă parte a obligațiilor din prezentul Protocol;</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lastRenderedPageBreak/>
        <w:t>d)Prin ajungerea la termen.</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e) Denunțarea unilaterală, cu un preaviz de 30 zile.</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jc w:val="both"/>
        <w:rPr>
          <w:rFonts w:ascii="Times New Roman" w:hAnsi="Times New Roman" w:cs="Times New Roman"/>
          <w:b/>
          <w:bCs/>
          <w:color w:val="000000" w:themeColor="text1"/>
          <w:sz w:val="32"/>
          <w:szCs w:val="32"/>
          <w:lang w:val="ro-RO"/>
        </w:rPr>
      </w:pPr>
      <w:r w:rsidRPr="005D57CC">
        <w:rPr>
          <w:rFonts w:ascii="Times New Roman" w:hAnsi="Times New Roman" w:cs="Times New Roman"/>
          <w:b/>
          <w:bCs/>
          <w:color w:val="000000" w:themeColor="text1"/>
          <w:sz w:val="32"/>
          <w:szCs w:val="32"/>
          <w:lang w:val="ro-RO"/>
        </w:rPr>
        <w:t>Art. 14 Legea aplicabilă:</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Prezentului Protocol i se aplica și va fi interpretat în conformitate cu legislația română. Pe durata prezentului Protocol de Cooperare, Părțile cor avea dreptul să convină, în scris, asupra modificării anumitor clauze, prin act adițional, oricând interesele lor cer acest lucru sau când aceste circumstanțe au loc și nu au putut fi prevăzute în momentul în care s-a executat prezentul Protocol de Cooperare.</w:t>
      </w:r>
    </w:p>
    <w:p w:rsidR="00FF5460" w:rsidRPr="005D57CC" w:rsidRDefault="00FF5460" w:rsidP="00FF5460">
      <w:pPr>
        <w:spacing w:line="360" w:lineRule="auto"/>
        <w:jc w:val="both"/>
        <w:rPr>
          <w:rFonts w:ascii="Times New Roman" w:hAnsi="Times New Roman" w:cs="Times New Roman"/>
          <w:color w:val="000000" w:themeColor="text1"/>
          <w:lang w:val="ro-RO"/>
        </w:rPr>
      </w:pPr>
      <w:r w:rsidRPr="005D57CC">
        <w:rPr>
          <w:rFonts w:ascii="Times New Roman" w:hAnsi="Times New Roman" w:cs="Times New Roman"/>
          <w:color w:val="000000" w:themeColor="text1"/>
          <w:lang w:val="ro-RO"/>
        </w:rPr>
        <w:t>Prezentul Protocol s-a încheiat la data de........................................, în 5 exemplare originale, câte unul pentru fiecare dintre Părți.</w:t>
      </w:r>
    </w:p>
    <w:p w:rsidR="00FF5460" w:rsidRPr="005D57CC" w:rsidRDefault="00FF5460" w:rsidP="00FF5460">
      <w:pPr>
        <w:spacing w:line="360" w:lineRule="auto"/>
        <w:jc w:val="both"/>
        <w:rPr>
          <w:rFonts w:ascii="Times New Roman" w:hAnsi="Times New Roman" w:cs="Times New Roman"/>
          <w:color w:val="000000" w:themeColor="text1"/>
          <w:lang w:val="ro-RO"/>
        </w:rPr>
      </w:pPr>
    </w:p>
    <w:p w:rsidR="00FF5460" w:rsidRPr="005D57CC" w:rsidRDefault="00FF5460" w:rsidP="00FF5460">
      <w:pPr>
        <w:spacing w:line="360" w:lineRule="auto"/>
        <w:rPr>
          <w:b/>
          <w:color w:val="000000" w:themeColor="text1"/>
          <w:sz w:val="16"/>
          <w:szCs w:val="16"/>
        </w:rPr>
      </w:pPr>
      <w:r w:rsidRPr="005D57CC">
        <w:rPr>
          <w:b/>
          <w:noProof/>
          <w:color w:val="000000" w:themeColor="text1"/>
          <w:sz w:val="16"/>
          <w:szCs w:val="16"/>
          <w:lang w:val="ro-RO"/>
        </w:rPr>
        <w:t>Județul Ilfov - Consi</w:t>
      </w:r>
      <w:r w:rsidR="00C112CD">
        <w:rPr>
          <w:b/>
          <w:noProof/>
          <w:color w:val="000000" w:themeColor="text1"/>
          <w:sz w:val="16"/>
          <w:szCs w:val="16"/>
          <w:lang w:val="ro-RO"/>
        </w:rPr>
        <w:t>liul Județean</w:t>
      </w:r>
      <w:r w:rsidR="00C112CD">
        <w:rPr>
          <w:b/>
          <w:noProof/>
          <w:color w:val="000000" w:themeColor="text1"/>
          <w:sz w:val="16"/>
          <w:szCs w:val="16"/>
          <w:lang w:val="ro-RO"/>
        </w:rPr>
        <w:tab/>
      </w:r>
      <w:r w:rsidR="00C112CD">
        <w:rPr>
          <w:b/>
          <w:noProof/>
          <w:color w:val="000000" w:themeColor="text1"/>
          <w:sz w:val="16"/>
          <w:szCs w:val="16"/>
          <w:lang w:val="ro-RO"/>
        </w:rPr>
        <w:tab/>
        <w:t>UAT CIOROGÂRLA</w:t>
      </w:r>
      <w:r w:rsidRPr="005D57CC">
        <w:rPr>
          <w:b/>
          <w:color w:val="000000" w:themeColor="text1"/>
          <w:sz w:val="16"/>
          <w:szCs w:val="16"/>
        </w:rPr>
        <w:t xml:space="preserve">            </w:t>
      </w:r>
      <w:proofErr w:type="spellStart"/>
      <w:r w:rsidRPr="005D57CC">
        <w:rPr>
          <w:b/>
          <w:color w:val="000000" w:themeColor="text1"/>
          <w:sz w:val="16"/>
          <w:szCs w:val="16"/>
        </w:rPr>
        <w:t>Spitalul</w:t>
      </w:r>
      <w:proofErr w:type="spellEnd"/>
      <w:r w:rsidRPr="005D57CC">
        <w:rPr>
          <w:b/>
          <w:color w:val="000000" w:themeColor="text1"/>
          <w:sz w:val="16"/>
          <w:szCs w:val="16"/>
        </w:rPr>
        <w:t xml:space="preserve"> Clinic </w:t>
      </w:r>
      <w:proofErr w:type="spellStart"/>
      <w:r w:rsidRPr="005D57CC">
        <w:rPr>
          <w:b/>
          <w:color w:val="000000" w:themeColor="text1"/>
          <w:sz w:val="16"/>
          <w:szCs w:val="16"/>
        </w:rPr>
        <w:t>Județean</w:t>
      </w:r>
      <w:proofErr w:type="spellEnd"/>
      <w:r w:rsidRPr="005D57CC">
        <w:rPr>
          <w:b/>
          <w:color w:val="000000" w:themeColor="text1"/>
          <w:sz w:val="16"/>
          <w:szCs w:val="16"/>
        </w:rPr>
        <w:tab/>
        <w:t xml:space="preserve">             </w:t>
      </w:r>
      <w:proofErr w:type="spellStart"/>
      <w:r w:rsidRPr="005D57CC">
        <w:rPr>
          <w:b/>
          <w:color w:val="000000" w:themeColor="text1"/>
          <w:sz w:val="16"/>
          <w:szCs w:val="16"/>
        </w:rPr>
        <w:t>Spitalul</w:t>
      </w:r>
      <w:proofErr w:type="spellEnd"/>
      <w:r w:rsidRPr="005D57CC">
        <w:rPr>
          <w:b/>
          <w:color w:val="000000" w:themeColor="text1"/>
          <w:sz w:val="16"/>
          <w:szCs w:val="16"/>
        </w:rPr>
        <w:t xml:space="preserve"> de </w:t>
      </w:r>
      <w:proofErr w:type="spellStart"/>
      <w:r w:rsidRPr="005D57CC">
        <w:rPr>
          <w:b/>
          <w:color w:val="000000" w:themeColor="text1"/>
          <w:sz w:val="16"/>
          <w:szCs w:val="16"/>
        </w:rPr>
        <w:t>Obstetrică</w:t>
      </w:r>
      <w:proofErr w:type="spellEnd"/>
      <w:r w:rsidRPr="005D57CC">
        <w:rPr>
          <w:b/>
          <w:color w:val="000000" w:themeColor="text1"/>
          <w:sz w:val="16"/>
          <w:szCs w:val="16"/>
        </w:rPr>
        <w:t xml:space="preserve">              </w:t>
      </w:r>
      <w:proofErr w:type="spellStart"/>
      <w:r w:rsidRPr="005D57CC">
        <w:rPr>
          <w:b/>
          <w:color w:val="000000" w:themeColor="text1"/>
          <w:sz w:val="16"/>
          <w:szCs w:val="16"/>
        </w:rPr>
        <w:t>Tensa</w:t>
      </w:r>
      <w:proofErr w:type="spellEnd"/>
      <w:r w:rsidRPr="005D57CC">
        <w:rPr>
          <w:b/>
          <w:color w:val="000000" w:themeColor="text1"/>
          <w:sz w:val="16"/>
          <w:szCs w:val="16"/>
        </w:rPr>
        <w:t xml:space="preserve"> Art Design</w:t>
      </w:r>
    </w:p>
    <w:p w:rsidR="00FF5460" w:rsidRPr="005D57CC" w:rsidRDefault="00FF5460" w:rsidP="00FF5460">
      <w:pPr>
        <w:spacing w:line="360" w:lineRule="auto"/>
        <w:rPr>
          <w:b/>
          <w:noProof/>
          <w:color w:val="000000" w:themeColor="text1"/>
          <w:sz w:val="16"/>
          <w:szCs w:val="16"/>
          <w:lang w:val="ro-RO"/>
        </w:rPr>
      </w:pPr>
      <w:r w:rsidRPr="005D57CC">
        <w:rPr>
          <w:b/>
          <w:color w:val="000000" w:themeColor="text1"/>
          <w:sz w:val="16"/>
          <w:szCs w:val="16"/>
        </w:rPr>
        <w:t xml:space="preserve">                                                                                                           </w:t>
      </w:r>
      <w:r w:rsidRPr="005D57CC">
        <w:rPr>
          <w:b/>
          <w:noProof/>
          <w:color w:val="000000" w:themeColor="text1"/>
          <w:sz w:val="16"/>
          <w:szCs w:val="16"/>
          <w:lang w:val="ro-RO"/>
        </w:rPr>
        <w:tab/>
      </w:r>
      <w:r w:rsidRPr="005D57CC">
        <w:rPr>
          <w:b/>
          <w:noProof/>
          <w:color w:val="000000" w:themeColor="text1"/>
          <w:sz w:val="16"/>
          <w:szCs w:val="16"/>
          <w:lang w:val="ro-RO"/>
        </w:rPr>
        <w:tab/>
        <w:t xml:space="preserve"> De Urgență Ilfov    </w:t>
      </w:r>
      <w:r w:rsidRPr="005D57CC">
        <w:rPr>
          <w:b/>
          <w:noProof/>
          <w:color w:val="000000" w:themeColor="text1"/>
          <w:sz w:val="16"/>
          <w:szCs w:val="16"/>
          <w:lang w:val="ro-RO"/>
        </w:rPr>
        <w:tab/>
        <w:t xml:space="preserve">                Ginecologie Buftea</w:t>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r>
      <w:r w:rsidRPr="005D57CC">
        <w:rPr>
          <w:b/>
          <w:noProof/>
          <w:color w:val="000000" w:themeColor="text1"/>
          <w:sz w:val="16"/>
          <w:szCs w:val="16"/>
          <w:lang w:val="ro-RO"/>
        </w:rPr>
        <w:tab/>
        <w:t xml:space="preserve"> </w:t>
      </w: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 xml:space="preserve">PREȘEDINTE                                                         PRIMAR                                        </w:t>
      </w:r>
    </w:p>
    <w:p w:rsidR="00FF5460" w:rsidRPr="005D57CC" w:rsidRDefault="00FF5460" w:rsidP="00C112CD">
      <w:pPr>
        <w:tabs>
          <w:tab w:val="left" w:pos="2790"/>
        </w:tabs>
        <w:spacing w:line="360" w:lineRule="auto"/>
        <w:rPr>
          <w:b/>
          <w:noProof/>
          <w:color w:val="000000" w:themeColor="text1"/>
          <w:sz w:val="16"/>
          <w:szCs w:val="16"/>
          <w:lang w:val="ro-RO"/>
        </w:rPr>
      </w:pPr>
      <w:r w:rsidRPr="005D57CC">
        <w:rPr>
          <w:b/>
          <w:noProof/>
          <w:color w:val="000000" w:themeColor="text1"/>
          <w:sz w:val="16"/>
          <w:szCs w:val="16"/>
          <w:lang w:val="ro-RO"/>
        </w:rPr>
        <w:t>Hubert Petru Ștefan THUMA</w:t>
      </w:r>
      <w:r w:rsidR="00C112CD">
        <w:rPr>
          <w:b/>
          <w:noProof/>
          <w:color w:val="000000" w:themeColor="text1"/>
          <w:sz w:val="16"/>
          <w:szCs w:val="16"/>
          <w:lang w:val="ro-RO"/>
        </w:rPr>
        <w:tab/>
        <w:t>Victor NICULAE</w:t>
      </w:r>
      <w:bookmarkStart w:id="0" w:name="_GoBack"/>
      <w:bookmarkEnd w:id="0"/>
    </w:p>
    <w:p w:rsidR="00FF5460" w:rsidRPr="005D57CC" w:rsidRDefault="00FF5460" w:rsidP="00FF5460">
      <w:pPr>
        <w:spacing w:line="360" w:lineRule="auto"/>
        <w:rPr>
          <w:b/>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Vicepreședinte</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Ștefan RĂDULESCU</w:t>
      </w:r>
    </w:p>
    <w:p w:rsidR="00FF5460" w:rsidRPr="005D57CC" w:rsidRDefault="00FF5460" w:rsidP="00FF5460">
      <w:pPr>
        <w:spacing w:line="360" w:lineRule="auto"/>
        <w:rPr>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Secretar General al Județului Ilfov          Secretar General</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Monica TRANDAFIR</w:t>
      </w:r>
    </w:p>
    <w:p w:rsidR="00FF5460" w:rsidRPr="005D57CC" w:rsidRDefault="00FF5460" w:rsidP="00FF5460">
      <w:pPr>
        <w:spacing w:line="360" w:lineRule="auto"/>
        <w:rPr>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 xml:space="preserve">Direcția Generală de Investiții </w:t>
      </w: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și Administrare Drumuri Județene</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Director General</w:t>
      </w:r>
    </w:p>
    <w:p w:rsidR="00FF5460" w:rsidRPr="005D57CC" w:rsidRDefault="00FF5460" w:rsidP="00FF5460">
      <w:pPr>
        <w:spacing w:line="360" w:lineRule="auto"/>
        <w:rPr>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Direcția economică</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Director executiv</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Bogdan COSTEA</w:t>
      </w:r>
    </w:p>
    <w:p w:rsidR="00FF5460" w:rsidRPr="005D57CC" w:rsidRDefault="00FF5460" w:rsidP="00FF5460">
      <w:pPr>
        <w:spacing w:line="360" w:lineRule="auto"/>
        <w:rPr>
          <w:noProof/>
          <w:color w:val="000000" w:themeColor="text1"/>
          <w:sz w:val="16"/>
          <w:szCs w:val="16"/>
          <w:lang w:val="ro-RO"/>
        </w:rPr>
      </w:pPr>
    </w:p>
    <w:p w:rsidR="00FF5460" w:rsidRPr="005D57CC" w:rsidRDefault="00FF5460" w:rsidP="00FF5460">
      <w:pPr>
        <w:spacing w:line="360" w:lineRule="auto"/>
        <w:rPr>
          <w:b/>
          <w:noProof/>
          <w:color w:val="000000" w:themeColor="text1"/>
          <w:sz w:val="16"/>
          <w:szCs w:val="16"/>
          <w:lang w:val="ro-RO"/>
        </w:rPr>
      </w:pPr>
      <w:r w:rsidRPr="005D57CC">
        <w:rPr>
          <w:b/>
          <w:noProof/>
          <w:color w:val="000000" w:themeColor="text1"/>
          <w:sz w:val="16"/>
          <w:szCs w:val="16"/>
          <w:lang w:val="ro-RO"/>
        </w:rPr>
        <w:t>Direcția Juridică și Administrație Publică Locala</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Director executiv</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Andreea MARTINESCU</w:t>
      </w:r>
    </w:p>
    <w:p w:rsidR="00FF5460" w:rsidRPr="005D57CC" w:rsidRDefault="00FF5460" w:rsidP="00FF5460">
      <w:pPr>
        <w:spacing w:line="360" w:lineRule="auto"/>
        <w:rPr>
          <w:noProof/>
          <w:color w:val="000000" w:themeColor="text1"/>
          <w:sz w:val="16"/>
          <w:szCs w:val="16"/>
          <w:lang w:val="ro-RO"/>
        </w:rPr>
      </w:pP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Consilier juridic</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Vizat</w:t>
      </w:r>
    </w:p>
    <w:p w:rsidR="00FF5460" w:rsidRPr="005D57CC" w:rsidRDefault="00FF5460" w:rsidP="00FF5460">
      <w:pPr>
        <w:spacing w:line="360" w:lineRule="auto"/>
        <w:rPr>
          <w:noProof/>
          <w:color w:val="000000" w:themeColor="text1"/>
          <w:sz w:val="16"/>
          <w:szCs w:val="16"/>
          <w:lang w:val="ro-RO"/>
        </w:rPr>
      </w:pPr>
      <w:r w:rsidRPr="005D57CC">
        <w:rPr>
          <w:noProof/>
          <w:color w:val="000000" w:themeColor="text1"/>
          <w:sz w:val="16"/>
          <w:szCs w:val="16"/>
          <w:lang w:val="ro-RO"/>
        </w:rPr>
        <w:t>Control</w:t>
      </w:r>
      <w:r w:rsidRPr="005D57CC">
        <w:rPr>
          <w:noProof/>
          <w:color w:val="000000" w:themeColor="text1"/>
          <w:lang w:val="ro-RO"/>
        </w:rPr>
        <w:t xml:space="preserve"> </w:t>
      </w:r>
      <w:r w:rsidRPr="005D57CC">
        <w:rPr>
          <w:noProof/>
          <w:color w:val="000000" w:themeColor="text1"/>
          <w:sz w:val="16"/>
          <w:szCs w:val="16"/>
          <w:lang w:val="ro-RO"/>
        </w:rPr>
        <w:t>financiar preventiv</w:t>
      </w:r>
    </w:p>
    <w:p w:rsidR="003F351B" w:rsidRDefault="003F351B"/>
    <w:sectPr w:rsidR="003F351B" w:rsidSect="00614759">
      <w:pgSz w:w="12240" w:h="15840"/>
      <w:pgMar w:top="567" w:right="1019" w:bottom="1440"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1213"/>
    <w:multiLevelType w:val="hybridMultilevel"/>
    <w:tmpl w:val="29E8F1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3909A6"/>
    <w:multiLevelType w:val="multilevel"/>
    <w:tmpl w:val="383E1630"/>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343645EA"/>
    <w:multiLevelType w:val="hybridMultilevel"/>
    <w:tmpl w:val="62FCF52C"/>
    <w:lvl w:ilvl="0" w:tplc="5D560D90">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460"/>
    <w:rsid w:val="003F351B"/>
    <w:rsid w:val="008C4770"/>
    <w:rsid w:val="00C112CD"/>
    <w:rsid w:val="00D50014"/>
    <w:rsid w:val="00FF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6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4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6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SCivila</dc:creator>
  <cp:lastModifiedBy>SCivila</cp:lastModifiedBy>
  <cp:revision>4</cp:revision>
  <dcterms:created xsi:type="dcterms:W3CDTF">2023-05-04T12:19:00Z</dcterms:created>
  <dcterms:modified xsi:type="dcterms:W3CDTF">2023-05-08T12:16:00Z</dcterms:modified>
</cp:coreProperties>
</file>