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F" w:rsidRPr="00751128" w:rsidRDefault="006908CF" w:rsidP="006908CF">
      <w:pPr>
        <w:jc w:val="both"/>
        <w:rPr>
          <w:b/>
          <w:lang w:val="ro-RO"/>
        </w:rPr>
      </w:pPr>
    </w:p>
    <w:p w:rsidR="006908CF" w:rsidRPr="00751128" w:rsidRDefault="006908CF" w:rsidP="006908CF">
      <w:pPr>
        <w:jc w:val="both"/>
        <w:rPr>
          <w:color w:val="000000"/>
          <w:lang w:val="ro-RO"/>
        </w:rPr>
      </w:pPr>
    </w:p>
    <w:p w:rsidR="006908CF" w:rsidRPr="003E21FD" w:rsidRDefault="006908CF" w:rsidP="006908CF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908CF" w:rsidRPr="003E21FD" w:rsidRDefault="006908CF" w:rsidP="006908CF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908CF" w:rsidRPr="003E21FD" w:rsidRDefault="006908CF" w:rsidP="006908CF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908CF" w:rsidRPr="003E21FD" w:rsidRDefault="006908CF" w:rsidP="006908CF">
      <w:pPr>
        <w:rPr>
          <w:i/>
          <w:lang w:val="ro-RO" w:eastAsia="ro-RO"/>
        </w:rPr>
      </w:pPr>
    </w:p>
    <w:p w:rsidR="006908CF" w:rsidRPr="003E21FD" w:rsidRDefault="006908CF" w:rsidP="006908CF">
      <w:pPr>
        <w:rPr>
          <w:b/>
          <w:lang w:val="ro-RO" w:eastAsia="ro-RO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A23F90" w:rsidRDefault="006908CF" w:rsidP="006908CF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6908CF" w:rsidRPr="00A23F90" w:rsidRDefault="006908CF" w:rsidP="006908CF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>privind recti</w:t>
      </w:r>
      <w:r w:rsidR="00C849EC">
        <w:rPr>
          <w:b/>
          <w:color w:val="000000"/>
          <w:lang w:val="it-IT"/>
        </w:rPr>
        <w:t>ficarea  bugetului de venituri ș</w:t>
      </w:r>
      <w:r w:rsidRPr="00A23F90">
        <w:rPr>
          <w:b/>
          <w:color w:val="000000"/>
          <w:lang w:val="it-IT"/>
        </w:rPr>
        <w:t>i cheltuieli a</w:t>
      </w:r>
      <w:r w:rsidR="00C849EC">
        <w:rPr>
          <w:b/>
          <w:color w:val="000000"/>
          <w:lang w:val="it-IT"/>
        </w:rPr>
        <w:t>l</w:t>
      </w:r>
      <w:r w:rsidRPr="00A23F90">
        <w:rPr>
          <w:b/>
          <w:color w:val="000000"/>
          <w:lang w:val="it-IT"/>
        </w:rPr>
        <w:t xml:space="preserve"> unității administrativ teritoriale Marghita, județul Bihor pe anul 2023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48556C" w:rsidP="0048556C">
      <w:pPr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Având î</w:t>
      </w:r>
      <w:r w:rsidR="006908CF" w:rsidRPr="003E21FD">
        <w:rPr>
          <w:color w:val="000000"/>
          <w:lang w:val="it-IT"/>
        </w:rPr>
        <w:t>n vedere temeiurile juridice:</w:t>
      </w:r>
    </w:p>
    <w:p w:rsidR="00297A7E" w:rsidRPr="00D93198" w:rsidRDefault="00297A7E" w:rsidP="00297A7E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D93198">
        <w:rPr>
          <w:rFonts w:ascii="Times New Roman" w:hAnsi="Times New Roman"/>
          <w:sz w:val="24"/>
          <w:szCs w:val="24"/>
          <w:lang w:val="ro-RO"/>
        </w:rPr>
        <w:t>-  art.</w:t>
      </w:r>
      <w:r w:rsidR="00F47E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93198">
        <w:rPr>
          <w:rFonts w:ascii="Times New Roman" w:hAnsi="Times New Roman"/>
          <w:sz w:val="24"/>
          <w:szCs w:val="24"/>
          <w:lang w:val="ro-RO"/>
        </w:rPr>
        <w:t xml:space="preserve">20, </w:t>
      </w:r>
      <w:r w:rsidR="00F47E5E">
        <w:rPr>
          <w:rFonts w:ascii="Times New Roman" w:hAnsi="Times New Roman"/>
          <w:sz w:val="24"/>
          <w:szCs w:val="24"/>
          <w:lang w:val="ro-RO"/>
        </w:rPr>
        <w:t>art.21 ș</w:t>
      </w:r>
      <w:r w:rsidRPr="00D93198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F47E5E">
        <w:rPr>
          <w:rFonts w:ascii="Times New Roman" w:hAnsi="Times New Roman"/>
          <w:sz w:val="24"/>
          <w:szCs w:val="24"/>
          <w:lang w:val="ro-RO"/>
        </w:rPr>
        <w:t>art.</w:t>
      </w:r>
      <w:r w:rsidRPr="00D93198">
        <w:rPr>
          <w:rFonts w:ascii="Times New Roman" w:hAnsi="Times New Roman"/>
          <w:sz w:val="24"/>
          <w:szCs w:val="24"/>
          <w:lang w:val="ro-RO"/>
        </w:rPr>
        <w:t>22 alin</w:t>
      </w:r>
      <w:r w:rsidR="00F47E5E">
        <w:rPr>
          <w:rFonts w:ascii="Times New Roman" w:hAnsi="Times New Roman"/>
          <w:sz w:val="24"/>
          <w:szCs w:val="24"/>
          <w:lang w:val="ro-RO"/>
        </w:rPr>
        <w:t>.</w:t>
      </w:r>
      <w:r w:rsidRPr="00D93198">
        <w:rPr>
          <w:rFonts w:ascii="Times New Roman" w:hAnsi="Times New Roman"/>
          <w:sz w:val="24"/>
          <w:szCs w:val="24"/>
          <w:lang w:val="ro-RO"/>
        </w:rPr>
        <w:t xml:space="preserve"> (1) și</w:t>
      </w:r>
      <w:r w:rsidR="00F47E5E">
        <w:rPr>
          <w:rFonts w:ascii="Times New Roman" w:hAnsi="Times New Roman"/>
          <w:sz w:val="24"/>
          <w:szCs w:val="24"/>
          <w:lang w:val="ro-RO"/>
        </w:rPr>
        <w:t xml:space="preserve"> alin.</w:t>
      </w:r>
      <w:r w:rsidRPr="00D93198">
        <w:rPr>
          <w:rFonts w:ascii="Times New Roman" w:hAnsi="Times New Roman"/>
          <w:sz w:val="24"/>
          <w:szCs w:val="24"/>
          <w:lang w:val="ro-RO"/>
        </w:rPr>
        <w:t xml:space="preserve"> (2)  din  Legea nr.</w:t>
      </w:r>
      <w:r w:rsidR="00F47E5E">
        <w:rPr>
          <w:rFonts w:ascii="Times New Roman" w:hAnsi="Times New Roman"/>
          <w:sz w:val="24"/>
          <w:szCs w:val="24"/>
          <w:lang w:val="ro-RO"/>
        </w:rPr>
        <w:t xml:space="preserve">368/ </w:t>
      </w:r>
      <w:r w:rsidRPr="00D93198">
        <w:rPr>
          <w:rFonts w:ascii="Times New Roman" w:hAnsi="Times New Roman"/>
          <w:sz w:val="24"/>
          <w:szCs w:val="24"/>
          <w:lang w:val="ro-RO"/>
        </w:rPr>
        <w:t>2022 a bugetului de stat pe anul 2023</w:t>
      </w:r>
      <w:r w:rsidR="00F47E5E">
        <w:rPr>
          <w:rFonts w:ascii="Times New Roman" w:hAnsi="Times New Roman"/>
          <w:sz w:val="24"/>
          <w:szCs w:val="24"/>
          <w:lang w:val="ro-RO"/>
        </w:rPr>
        <w:t>;</w:t>
      </w:r>
    </w:p>
    <w:p w:rsidR="00297A7E" w:rsidRDefault="00297A7E" w:rsidP="00297A7E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D93198">
        <w:rPr>
          <w:rFonts w:ascii="Times New Roman" w:hAnsi="Times New Roman"/>
          <w:sz w:val="24"/>
          <w:szCs w:val="24"/>
          <w:lang w:val="ro-RO"/>
        </w:rPr>
        <w:t xml:space="preserve">- art.49 alin.(1) </w:t>
      </w:r>
      <w:r w:rsidR="00F47E5E">
        <w:rPr>
          <w:rFonts w:ascii="Times New Roman" w:hAnsi="Times New Roman"/>
          <w:sz w:val="24"/>
          <w:szCs w:val="24"/>
          <w:lang w:val="ro-RO"/>
        </w:rPr>
        <w:t>ș</w:t>
      </w:r>
      <w:r w:rsidRPr="00D93198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F47E5E">
        <w:rPr>
          <w:rFonts w:ascii="Times New Roman" w:hAnsi="Times New Roman"/>
          <w:sz w:val="24"/>
          <w:szCs w:val="24"/>
          <w:lang w:val="ro-RO"/>
        </w:rPr>
        <w:t xml:space="preserve">alin. </w:t>
      </w:r>
      <w:r w:rsidRPr="00D93198">
        <w:rPr>
          <w:rFonts w:ascii="Times New Roman" w:hAnsi="Times New Roman"/>
          <w:sz w:val="24"/>
          <w:szCs w:val="24"/>
          <w:lang w:val="ro-RO"/>
        </w:rPr>
        <w:t>(2)  din Legea nr.273/2006 a finanțelor publice locale, cu modifică</w:t>
      </w:r>
      <w:r w:rsidR="00F47E5E">
        <w:rPr>
          <w:rFonts w:ascii="Times New Roman" w:hAnsi="Times New Roman"/>
          <w:sz w:val="24"/>
          <w:szCs w:val="24"/>
          <w:lang w:val="ro-RO"/>
        </w:rPr>
        <w:t>rile și completările ulterioare;</w:t>
      </w:r>
    </w:p>
    <w:p w:rsidR="00A93B67" w:rsidRPr="00A93B67" w:rsidRDefault="00A93B67" w:rsidP="00297A7E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93B67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A93B67">
        <w:rPr>
          <w:rFonts w:ascii="Times New Roman" w:hAnsi="Times New Roman"/>
          <w:color w:val="000000"/>
          <w:sz w:val="24"/>
          <w:szCs w:val="24"/>
          <w:lang w:val="ro-RO"/>
        </w:rPr>
        <w:t>art.129, alin.(2) lit b) și alin (4) lit.a), art 139 alin.(3) lit a), din O.U.G.57/2019 din Codul administrativ, cu modificările și completările ulterioare,</w:t>
      </w:r>
    </w:p>
    <w:p w:rsidR="00297A7E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- </w:t>
      </w:r>
      <w:r w:rsidR="00297A7E" w:rsidRPr="003E21FD">
        <w:rPr>
          <w:color w:val="000000"/>
          <w:lang w:val="it-IT"/>
        </w:rPr>
        <w:t>Hotărârea Consiliului Local nr. 32 din 20.02.2023</w:t>
      </w:r>
      <w:r w:rsidR="00297A7E">
        <w:rPr>
          <w:color w:val="000000"/>
          <w:lang w:val="it-IT"/>
        </w:rPr>
        <w:t xml:space="preserve"> privind </w:t>
      </w:r>
      <w:r w:rsidRPr="003E21FD">
        <w:rPr>
          <w:color w:val="000000"/>
          <w:lang w:val="it-IT"/>
        </w:rPr>
        <w:t>a</w:t>
      </w:r>
      <w:r w:rsidR="00297A7E">
        <w:rPr>
          <w:color w:val="000000"/>
          <w:lang w:val="it-IT"/>
        </w:rPr>
        <w:t>probarea bugetului de venituri ș</w:t>
      </w:r>
      <w:r w:rsidRPr="003E21FD">
        <w:rPr>
          <w:color w:val="000000"/>
          <w:lang w:val="it-IT"/>
        </w:rPr>
        <w:t>i cheltuieli a</w:t>
      </w:r>
      <w:r w:rsidR="00297A7E">
        <w:rPr>
          <w:color w:val="000000"/>
          <w:lang w:val="it-IT"/>
        </w:rPr>
        <w:t>l M</w:t>
      </w:r>
      <w:r w:rsidRPr="003E21FD">
        <w:rPr>
          <w:color w:val="000000"/>
          <w:lang w:val="it-IT"/>
        </w:rPr>
        <w:t>unicipiului Marghita pe anul 2023</w:t>
      </w:r>
      <w:r w:rsidR="00F47E5E">
        <w:rPr>
          <w:color w:val="000000"/>
          <w:lang w:val="it-IT"/>
        </w:rPr>
        <w:t>, cu modificările și completările ulterioare;</w:t>
      </w:r>
      <w:r w:rsidRPr="003E21FD">
        <w:rPr>
          <w:color w:val="000000"/>
          <w:lang w:val="it-IT"/>
        </w:rPr>
        <w:t xml:space="preserve">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Ţinând cont de : </w:t>
      </w:r>
    </w:p>
    <w:p w:rsidR="006908CF" w:rsidRPr="00751128" w:rsidRDefault="006908CF" w:rsidP="006908CF">
      <w:pPr>
        <w:jc w:val="both"/>
        <w:rPr>
          <w:lang w:val="ro-RO"/>
        </w:rPr>
      </w:pPr>
      <w:r w:rsidRPr="003E21FD">
        <w:rPr>
          <w:color w:val="000000"/>
          <w:lang w:val="it-IT"/>
        </w:rPr>
        <w:t>- refera</w:t>
      </w:r>
      <w:r w:rsidR="00F47E5E">
        <w:rPr>
          <w:color w:val="000000"/>
          <w:lang w:val="it-IT"/>
        </w:rPr>
        <w:t>tul de aprobare al primarului, î</w:t>
      </w:r>
      <w:r w:rsidRPr="003E21FD">
        <w:rPr>
          <w:color w:val="000000"/>
          <w:lang w:val="it-IT"/>
        </w:rPr>
        <w:t>n calitate de iniţiator al proiectului de hotărâre înregistrat sub nr.</w:t>
      </w:r>
      <w:r w:rsidR="00F47E5E" w:rsidRPr="00F47E5E">
        <w:rPr>
          <w:lang w:val="ro-RO"/>
        </w:rPr>
        <w:t xml:space="preserve"> </w:t>
      </w:r>
      <w:r w:rsidR="00F47E5E" w:rsidRPr="00D93198">
        <w:rPr>
          <w:lang w:val="ro-RO"/>
        </w:rPr>
        <w:t>5848 din 23.052023</w:t>
      </w:r>
      <w:r w:rsidR="00F47E5E">
        <w:rPr>
          <w:lang w:val="ro-RO"/>
        </w:rPr>
        <w:t>;</w:t>
      </w: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>- raportul de specialitate  înregistrat cu nr.</w:t>
      </w:r>
      <w:r w:rsidR="00F47E5E" w:rsidRPr="00F47E5E">
        <w:rPr>
          <w:b/>
          <w:lang w:val="it-IT"/>
        </w:rPr>
        <w:t xml:space="preserve"> </w:t>
      </w:r>
      <w:r w:rsidR="00F47E5E" w:rsidRPr="00F47E5E">
        <w:rPr>
          <w:lang w:val="it-IT"/>
        </w:rPr>
        <w:t>5849  din 23.05.2023</w:t>
      </w:r>
      <w:r w:rsidR="00F47E5E">
        <w:rPr>
          <w:b/>
          <w:lang w:val="it-IT"/>
        </w:rPr>
        <w:t xml:space="preserve"> </w:t>
      </w:r>
      <w:r w:rsidRPr="003E21FD">
        <w:rPr>
          <w:color w:val="000000"/>
          <w:lang w:val="it-IT"/>
        </w:rPr>
        <w:t>întocmit de d-na ec. Bereteu Viorica în calitate de șef  serviciu la  Serviciul  buget- contabilitate, salarizare și resurse umane</w:t>
      </w:r>
      <w:r w:rsidR="00F47E5E">
        <w:rPr>
          <w:color w:val="000000"/>
          <w:lang w:val="it-IT"/>
        </w:rPr>
        <w:t>;</w:t>
      </w:r>
      <w:r w:rsidRPr="003E21FD">
        <w:rPr>
          <w:color w:val="000000"/>
          <w:lang w:val="it-IT"/>
        </w:rPr>
        <w:t xml:space="preserve">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 </w:t>
      </w:r>
      <w:r w:rsidR="00F47E5E">
        <w:rPr>
          <w:color w:val="000000"/>
          <w:lang w:val="it-IT"/>
        </w:rPr>
        <w:tab/>
      </w:r>
      <w:r w:rsidRPr="003E21FD">
        <w:rPr>
          <w:color w:val="000000"/>
          <w:lang w:val="it-IT"/>
        </w:rPr>
        <w:t>În temeiul art. 196 alin.(1) lit. a) din OUG nr. 57/2019 privind Codul administrativ, actualizat, cu modificările şi completările ulterioare;</w:t>
      </w:r>
    </w:p>
    <w:p w:rsidR="006908CF" w:rsidRPr="003E21FD" w:rsidRDefault="006908CF" w:rsidP="00345C0F">
      <w:pPr>
        <w:ind w:firstLine="720"/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Primarul Municipiului Marghita, propune următorul,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6908CF" w:rsidRDefault="006908CF" w:rsidP="006908CF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>Art. 1</w:t>
      </w:r>
      <w:r w:rsidRPr="003E21FD">
        <w:rPr>
          <w:color w:val="000000"/>
          <w:lang w:val="it-IT"/>
        </w:rPr>
        <w:t xml:space="preserve"> Se aprobă rectificarea bugetului de venituri si cheltuieli conform anexei care face parte integrantă din prezenta</w:t>
      </w:r>
      <w:r w:rsidR="00345C0F">
        <w:rPr>
          <w:color w:val="000000"/>
          <w:lang w:val="it-IT"/>
        </w:rPr>
        <w:t>.</w:t>
      </w:r>
      <w:r w:rsidRPr="003E21FD">
        <w:rPr>
          <w:color w:val="000000"/>
          <w:lang w:val="it-IT"/>
        </w:rPr>
        <w:t xml:space="preserve"> </w:t>
      </w:r>
    </w:p>
    <w:p w:rsidR="006908CF" w:rsidRDefault="006908CF" w:rsidP="006908CF">
      <w:pPr>
        <w:jc w:val="both"/>
        <w:rPr>
          <w:color w:val="000000"/>
          <w:lang w:val="it-IT"/>
        </w:rPr>
      </w:pPr>
    </w:p>
    <w:p w:rsidR="00345C0F" w:rsidRDefault="00345C0F" w:rsidP="006908CF">
      <w:pPr>
        <w:jc w:val="both"/>
        <w:rPr>
          <w:lang w:val="ro-RO"/>
        </w:rPr>
      </w:pPr>
      <w:r w:rsidRPr="00C5639C">
        <w:rPr>
          <w:b/>
          <w:color w:val="000000"/>
          <w:lang w:val="it-IT"/>
        </w:rPr>
        <w:t>Art.2</w:t>
      </w:r>
      <w:r w:rsidR="00C5639C">
        <w:rPr>
          <w:b/>
          <w:color w:val="000000"/>
          <w:lang w:val="it-IT"/>
        </w:rPr>
        <w:t xml:space="preserve"> </w:t>
      </w:r>
      <w:r w:rsidRPr="00345C0F">
        <w:rPr>
          <w:lang w:val="ro-RO"/>
        </w:rPr>
        <w:t xml:space="preserve"> </w:t>
      </w:r>
      <w:r w:rsidRPr="000054F5">
        <w:rPr>
          <w:lang w:val="ro-RO"/>
        </w:rPr>
        <w:t>Se rectific</w:t>
      </w:r>
      <w:r>
        <w:rPr>
          <w:lang w:val="ro-RO"/>
        </w:rPr>
        <w:t>ă</w:t>
      </w:r>
      <w:r w:rsidRPr="000054F5">
        <w:rPr>
          <w:lang w:val="ro-RO"/>
        </w:rPr>
        <w:t xml:space="preserve"> bugetul</w:t>
      </w:r>
      <w:r>
        <w:rPr>
          <w:lang w:val="ro-RO"/>
        </w:rPr>
        <w:t xml:space="preserve"> local de venituri și cheltuieli și bugetul autofinanțat de venituri și cheltuieli și se fac</w:t>
      </w:r>
      <w:r w:rsidRPr="000054F5">
        <w:rPr>
          <w:lang w:val="ro-RO"/>
        </w:rPr>
        <w:t xml:space="preserve"> transferuri de sume </w:t>
      </w:r>
      <w:r>
        <w:rPr>
          <w:lang w:val="ro-RO"/>
        </w:rPr>
        <w:t>î</w:t>
      </w:r>
      <w:r w:rsidRPr="000054F5">
        <w:rPr>
          <w:lang w:val="ro-RO"/>
        </w:rPr>
        <w:t xml:space="preserve">ntre articole </w:t>
      </w:r>
      <w:r>
        <w:rPr>
          <w:lang w:val="ro-RO"/>
        </w:rPr>
        <w:t>ș</w:t>
      </w:r>
      <w:r w:rsidRPr="000054F5">
        <w:rPr>
          <w:lang w:val="ro-RO"/>
        </w:rPr>
        <w:t xml:space="preserve">i alineate </w:t>
      </w:r>
      <w:r>
        <w:rPr>
          <w:lang w:val="ro-RO"/>
        </w:rPr>
        <w:t>în cadrul aceluiaș</w:t>
      </w:r>
      <w:r w:rsidR="008E4E1A">
        <w:rPr>
          <w:lang w:val="ro-RO"/>
        </w:rPr>
        <w:t>i</w:t>
      </w:r>
      <w:r>
        <w:rPr>
          <w:lang w:val="ro-RO"/>
        </w:rPr>
        <w:t xml:space="preserve">  capitol</w:t>
      </w:r>
      <w:r w:rsidR="00C5639C">
        <w:rPr>
          <w:lang w:val="ro-RO"/>
        </w:rPr>
        <w:t>.</w:t>
      </w:r>
    </w:p>
    <w:p w:rsidR="00C5639C" w:rsidRPr="003E21FD" w:rsidRDefault="00C5639C" w:rsidP="006908CF">
      <w:pPr>
        <w:jc w:val="both"/>
        <w:rPr>
          <w:color w:val="000000"/>
          <w:lang w:val="it-IT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 xml:space="preserve">Art. </w:t>
      </w:r>
      <w:r w:rsidR="00C5639C">
        <w:rPr>
          <w:b/>
          <w:color w:val="000000"/>
          <w:lang w:val="it-IT"/>
        </w:rPr>
        <w:t>3</w:t>
      </w:r>
      <w:r w:rsidR="008E4E1A">
        <w:rPr>
          <w:color w:val="000000"/>
          <w:lang w:val="it-IT"/>
        </w:rPr>
        <w:t xml:space="preserve"> Se aprobă</w:t>
      </w:r>
      <w:r w:rsidRPr="003E21FD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 xml:space="preserve">modificarea </w:t>
      </w:r>
      <w:r w:rsidRPr="003E21FD">
        <w:rPr>
          <w:color w:val="000000"/>
          <w:lang w:val="it-IT"/>
        </w:rPr>
        <w:t xml:space="preserve"> programului  anual de investiții pe anul 2023 , anexa nr. 7 la HCL nr.  32 din 20.02.2023   </w:t>
      </w:r>
      <w:r>
        <w:rPr>
          <w:color w:val="000000"/>
          <w:lang w:val="it-IT"/>
        </w:rPr>
        <w:t>astfel:</w:t>
      </w:r>
    </w:p>
    <w:p w:rsidR="008E4E1A" w:rsidRDefault="008E4E1A" w:rsidP="008E4E1A">
      <w:pPr>
        <w:ind w:right="-360" w:firstLine="720"/>
        <w:jc w:val="both"/>
        <w:rPr>
          <w:lang w:val="it-IT"/>
        </w:rPr>
      </w:pPr>
      <w:r w:rsidRPr="00C36891">
        <w:rPr>
          <w:lang w:val="it-IT"/>
        </w:rPr>
        <w:t xml:space="preserve">La capitolul </w:t>
      </w:r>
      <w:r>
        <w:rPr>
          <w:lang w:val="it-IT"/>
        </w:rPr>
        <w:t>6502- Învățământ, titlu 58 se suplimentează obiectivul de investiții</w:t>
      </w:r>
      <w:r w:rsidRPr="0094443C">
        <w:rPr>
          <w:lang w:val="ro-RO"/>
        </w:rPr>
        <w:t xml:space="preserve"> </w:t>
      </w:r>
      <w:r>
        <w:rPr>
          <w:lang w:val="ro-RO"/>
        </w:rPr>
        <w:t>„</w:t>
      </w:r>
      <w:r w:rsidRPr="00761B6C">
        <w:rPr>
          <w:lang w:val="ro-RO"/>
        </w:rPr>
        <w:t>Centru Educaţional Multifuncţional “Octavian Goga”</w:t>
      </w:r>
      <w:r>
        <w:rPr>
          <w:lang w:val="ro-RO"/>
        </w:rPr>
        <w:t xml:space="preserve"> SMIS 125905” cu suma de 2320 mii lei.</w:t>
      </w:r>
      <w:r w:rsidRPr="00761B6C">
        <w:rPr>
          <w:lang w:val="ro-RO"/>
        </w:rPr>
        <w:t xml:space="preserve"> </w:t>
      </w:r>
    </w:p>
    <w:p w:rsidR="008E4E1A" w:rsidRDefault="008E4E1A" w:rsidP="008E4E1A">
      <w:pPr>
        <w:jc w:val="both"/>
        <w:rPr>
          <w:b/>
          <w:lang w:val="ro-RO"/>
        </w:rPr>
      </w:pPr>
      <w:r>
        <w:rPr>
          <w:lang w:val="it-IT"/>
        </w:rPr>
        <w:t xml:space="preserve">        </w:t>
      </w:r>
    </w:p>
    <w:p w:rsidR="008E4E1A" w:rsidRDefault="008E4E1A" w:rsidP="008E4E1A">
      <w:pPr>
        <w:jc w:val="both"/>
        <w:rPr>
          <w:lang w:val="ro-RO"/>
        </w:rPr>
      </w:pPr>
      <w:bookmarkStart w:id="0" w:name="_Hlk132887877"/>
      <w:r>
        <w:rPr>
          <w:b/>
          <w:bCs/>
          <w:sz w:val="20"/>
          <w:szCs w:val="20"/>
          <w:lang w:val="ro-RO"/>
        </w:rPr>
        <w:lastRenderedPageBreak/>
        <w:t xml:space="preserve">    </w:t>
      </w:r>
      <w:r w:rsidRPr="00C36891">
        <w:rPr>
          <w:lang w:val="it-IT"/>
        </w:rPr>
        <w:t xml:space="preserve">    </w:t>
      </w:r>
      <w:r>
        <w:rPr>
          <w:lang w:val="it-IT"/>
        </w:rPr>
        <w:tab/>
      </w:r>
      <w:r w:rsidRPr="00C36891">
        <w:rPr>
          <w:lang w:val="it-IT"/>
        </w:rPr>
        <w:t>La capitolul 7</w:t>
      </w:r>
      <w:r>
        <w:rPr>
          <w:lang w:val="it-IT"/>
        </w:rPr>
        <w:t>0</w:t>
      </w:r>
      <w:r w:rsidRPr="00C36891">
        <w:rPr>
          <w:lang w:val="it-IT"/>
        </w:rPr>
        <w:t>02</w:t>
      </w:r>
      <w:bookmarkEnd w:id="0"/>
      <w:r w:rsidRPr="00C36891">
        <w:rPr>
          <w:lang w:val="it-IT"/>
        </w:rPr>
        <w:t xml:space="preserve">- </w:t>
      </w:r>
      <w:r>
        <w:rPr>
          <w:lang w:val="it-IT"/>
        </w:rPr>
        <w:t>Locuințe servicii și dezvoltare publică se</w:t>
      </w:r>
      <w:r>
        <w:rPr>
          <w:lang w:val="ro-RO"/>
        </w:rPr>
        <w:t xml:space="preserve"> suplimenteză următoarele  obiective de investiții astfel:</w:t>
      </w:r>
    </w:p>
    <w:p w:rsidR="008E4E1A" w:rsidRDefault="008E4E1A" w:rsidP="008E4E1A">
      <w:pPr>
        <w:jc w:val="both"/>
        <w:rPr>
          <w:lang w:val="ro-RO"/>
        </w:rPr>
      </w:pPr>
      <w:r>
        <w:rPr>
          <w:lang w:val="ro-RO"/>
        </w:rPr>
        <w:t xml:space="preserve">               -700250-</w:t>
      </w:r>
      <w:r w:rsidRPr="005865B8">
        <w:rPr>
          <w:lang w:val="it-IT"/>
        </w:rPr>
        <w:t xml:space="preserve"> </w:t>
      </w:r>
      <w:r>
        <w:rPr>
          <w:lang w:val="it-IT"/>
        </w:rPr>
        <w:t>alte servicii în domeniul locuințelor, serviciilor și dezvoltării comunale  cu suma de 20 mii lei la titlu 58 pentru obiectivul „</w:t>
      </w:r>
      <w:r w:rsidRPr="00326C62">
        <w:rPr>
          <w:lang w:val="ro-RO"/>
        </w:rPr>
        <w:t>Promovarea unei abordări integrate în ceea ce privește îmbunătățirea ratei de angajare și a mediului de afaceri la nivelul micro-regiunilor Marghita și Berettyoujfalu”ROHU 359</w:t>
      </w:r>
      <w:r>
        <w:rPr>
          <w:lang w:val="ro-RO"/>
        </w:rPr>
        <w:t>,  iar la titlu 550241 se suplimentează cu suma de 25,50 mii lei - transfer către Asociații de dezvoltare -cotizație ADI Ecolet</w:t>
      </w:r>
    </w:p>
    <w:p w:rsidR="008E4E1A" w:rsidRPr="00737FB2" w:rsidRDefault="008E4E1A" w:rsidP="008E4E1A">
      <w:pPr>
        <w:jc w:val="both"/>
        <w:rPr>
          <w:lang w:val="ro-RO"/>
        </w:rPr>
      </w:pPr>
      <w:r>
        <w:rPr>
          <w:lang w:val="ro-RO"/>
        </w:rPr>
        <w:t xml:space="preserve">               -70020501-Apă-canal titlu 71 se suplimentează cu obiectivul „</w:t>
      </w:r>
      <w:r w:rsidRPr="00737FB2">
        <w:rPr>
          <w:lang w:val="it-IT"/>
        </w:rPr>
        <w:t>Racorduri  și branșamente la  rețeaua de apă și canalizare în localitatea Marghita” c</w:t>
      </w:r>
      <w:r w:rsidRPr="00737FB2">
        <w:rPr>
          <w:lang w:val="ro-RO"/>
        </w:rPr>
        <w:t>u suma de 65 mii lei .</w:t>
      </w:r>
    </w:p>
    <w:p w:rsidR="006908CF" w:rsidRPr="00751128" w:rsidRDefault="006908CF" w:rsidP="006908CF">
      <w:pPr>
        <w:jc w:val="both"/>
        <w:rPr>
          <w:lang w:val="ro-RO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Art.4</w:t>
      </w:r>
      <w:r w:rsidRPr="003E21FD">
        <w:rPr>
          <w:color w:val="000000"/>
          <w:lang w:val="it-IT"/>
        </w:rPr>
        <w:t xml:space="preserve">  Cu ducerea la îndeplinire se încredinţează Serviciul b</w:t>
      </w:r>
      <w:r w:rsidR="008E4E1A">
        <w:rPr>
          <w:color w:val="000000"/>
          <w:lang w:val="it-IT"/>
        </w:rPr>
        <w:t>uget contabilitate, salarizare ș</w:t>
      </w:r>
      <w:r w:rsidRPr="003E21FD">
        <w:rPr>
          <w:color w:val="000000"/>
          <w:lang w:val="it-IT"/>
        </w:rPr>
        <w:t xml:space="preserve">i resurse umane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Art.5</w:t>
      </w:r>
      <w:r w:rsidRPr="003E21FD">
        <w:rPr>
          <w:color w:val="000000"/>
          <w:lang w:val="it-IT"/>
        </w:rPr>
        <w:t xml:space="preserve">  Prezenta hotărâre se comunică cu : Serviciul b</w:t>
      </w:r>
      <w:r w:rsidR="008E4E1A">
        <w:rPr>
          <w:color w:val="000000"/>
          <w:lang w:val="it-IT"/>
        </w:rPr>
        <w:t>uget contabilitate, salarizare și resurse umane, Instituț</w:t>
      </w:r>
      <w:r w:rsidRPr="003E21FD">
        <w:rPr>
          <w:color w:val="000000"/>
          <w:lang w:val="it-IT"/>
        </w:rPr>
        <w:t>ia Prefectului Judeţul Bihor, primarul muni</w:t>
      </w:r>
      <w:r w:rsidR="008E4E1A">
        <w:rPr>
          <w:color w:val="000000"/>
          <w:lang w:val="it-IT"/>
        </w:rPr>
        <w:t>cipiului Marghita , publicare</w:t>
      </w:r>
      <w:r w:rsidRPr="003E21FD">
        <w:rPr>
          <w:color w:val="000000"/>
          <w:lang w:val="it-IT"/>
        </w:rPr>
        <w:t xml:space="preserve"> pe site-ul www.marghita. ro , la secţiunea Monitorul Oficial Local </w:t>
      </w:r>
    </w:p>
    <w:p w:rsidR="006908CF" w:rsidRDefault="006908CF" w:rsidP="006908CF">
      <w:pPr>
        <w:jc w:val="both"/>
        <w:rPr>
          <w:color w:val="000000"/>
          <w:lang w:val="it-IT"/>
        </w:rPr>
      </w:pPr>
    </w:p>
    <w:p w:rsidR="00E46FB5" w:rsidRDefault="00E46FB5" w:rsidP="006908CF">
      <w:pPr>
        <w:jc w:val="both"/>
        <w:rPr>
          <w:color w:val="000000"/>
          <w:lang w:val="it-IT"/>
        </w:rPr>
      </w:pPr>
    </w:p>
    <w:p w:rsidR="00E46FB5" w:rsidRDefault="00E46FB5" w:rsidP="006908CF">
      <w:pPr>
        <w:jc w:val="both"/>
        <w:rPr>
          <w:color w:val="000000"/>
          <w:lang w:val="it-IT"/>
        </w:rPr>
      </w:pPr>
    </w:p>
    <w:p w:rsidR="00E46FB5" w:rsidRPr="003E21FD" w:rsidRDefault="00E46FB5" w:rsidP="006908CF">
      <w:pPr>
        <w:jc w:val="both"/>
        <w:rPr>
          <w:color w:val="000000"/>
          <w:lang w:val="it-IT"/>
        </w:rPr>
      </w:pP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                                 </w:t>
      </w:r>
      <w:r w:rsidR="00E46FB5">
        <w:rPr>
          <w:b/>
          <w:color w:val="000000"/>
          <w:lang w:val="it-IT"/>
        </w:rPr>
        <w:tab/>
      </w:r>
      <w:r w:rsidR="00E46FB5">
        <w:rPr>
          <w:b/>
          <w:color w:val="000000"/>
          <w:lang w:val="it-IT"/>
        </w:rPr>
        <w:tab/>
      </w:r>
      <w:r w:rsidR="00E46FB5">
        <w:rPr>
          <w:b/>
          <w:color w:val="000000"/>
          <w:lang w:val="it-IT"/>
        </w:rPr>
        <w:tab/>
      </w:r>
      <w:r w:rsidRPr="00497650">
        <w:rPr>
          <w:b/>
          <w:color w:val="000000"/>
          <w:lang w:val="it-IT"/>
        </w:rPr>
        <w:t xml:space="preserve"> Vizat pentru legalitate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FA240E" w:rsidRDefault="00FA240E" w:rsidP="006908CF">
      <w:pPr>
        <w:jc w:val="both"/>
        <w:rPr>
          <w:b/>
          <w:color w:val="000000"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</w:p>
    <w:p w:rsidR="00801DA5" w:rsidRDefault="00801DA5" w:rsidP="006908CF">
      <w:pPr>
        <w:jc w:val="both"/>
        <w:rPr>
          <w:b/>
          <w:color w:val="000000"/>
          <w:lang w:val="it-IT"/>
        </w:rPr>
      </w:pPr>
    </w:p>
    <w:p w:rsidR="00575109" w:rsidRDefault="00801DA5" w:rsidP="00801DA5">
      <w:pPr>
        <w:rPr>
          <w:lang w:val="it-IT"/>
        </w:rPr>
      </w:pPr>
      <w:r>
        <w:rPr>
          <w:lang w:val="it-IT"/>
        </w:rPr>
        <w:t xml:space="preserve">                                                     </w:t>
      </w: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575109" w:rsidRDefault="00575109" w:rsidP="00801DA5">
      <w:pPr>
        <w:rPr>
          <w:lang w:val="it-IT"/>
        </w:rPr>
      </w:pPr>
    </w:p>
    <w:p w:rsidR="00E46FB5" w:rsidRDefault="00E46FB5" w:rsidP="00801DA5">
      <w:pPr>
        <w:rPr>
          <w:lang w:val="it-IT"/>
        </w:rPr>
      </w:pPr>
    </w:p>
    <w:p w:rsidR="00E46FB5" w:rsidRDefault="00E46FB5" w:rsidP="00801DA5">
      <w:pPr>
        <w:rPr>
          <w:lang w:val="it-IT"/>
        </w:rPr>
      </w:pPr>
    </w:p>
    <w:p w:rsidR="00801DA5" w:rsidRDefault="00801DA5" w:rsidP="00575109">
      <w:pPr>
        <w:jc w:val="right"/>
        <w:rPr>
          <w:lang w:val="it-IT"/>
        </w:rPr>
      </w:pPr>
      <w:r>
        <w:rPr>
          <w:lang w:val="it-IT"/>
        </w:rPr>
        <w:lastRenderedPageBreak/>
        <w:t xml:space="preserve"> ANEXĂ </w:t>
      </w:r>
    </w:p>
    <w:p w:rsidR="00575109" w:rsidRDefault="00575109" w:rsidP="00801DA5">
      <w:pPr>
        <w:rPr>
          <w:lang w:val="it-IT"/>
        </w:rPr>
      </w:pPr>
    </w:p>
    <w:p w:rsidR="00575109" w:rsidRPr="00B40162" w:rsidRDefault="00575109" w:rsidP="00575109">
      <w:pPr>
        <w:jc w:val="right"/>
        <w:rPr>
          <w:lang w:val="it-IT"/>
        </w:rPr>
      </w:pPr>
      <w:r>
        <w:rPr>
          <w:lang w:val="it-IT"/>
        </w:rPr>
        <w:t xml:space="preserve">  </w:t>
      </w:r>
    </w:p>
    <w:p w:rsidR="00575109" w:rsidRDefault="00575109" w:rsidP="00575109">
      <w:pPr>
        <w:rPr>
          <w:b/>
          <w:lang w:val="it-IT"/>
        </w:rPr>
      </w:pPr>
      <w:r>
        <w:rPr>
          <w:lang w:val="it-IT"/>
        </w:rPr>
        <w:t xml:space="preserve">                                                                 </w:t>
      </w:r>
      <w:r w:rsidRPr="00725640">
        <w:rPr>
          <w:b/>
          <w:lang w:val="it-IT"/>
        </w:rPr>
        <w:t xml:space="preserve">BUGET  LOCAL  </w:t>
      </w:r>
    </w:p>
    <w:p w:rsidR="00575109" w:rsidRDefault="00575109" w:rsidP="00575109">
      <w:pPr>
        <w:tabs>
          <w:tab w:val="left" w:pos="2700"/>
        </w:tabs>
        <w:rPr>
          <w:b/>
          <w:lang w:val="it-IT"/>
        </w:rPr>
      </w:pPr>
    </w:p>
    <w:p w:rsidR="00575109" w:rsidRDefault="00575109" w:rsidP="00575109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575109" w:rsidRPr="00B40162" w:rsidRDefault="00575109" w:rsidP="00575109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</w:t>
      </w:r>
      <w:r w:rsidRPr="00B40162">
        <w:rPr>
          <w:lang w:val="it-IT"/>
        </w:rPr>
        <w:t xml:space="preserve">                                    </w:t>
      </w:r>
      <w:r>
        <w:rPr>
          <w:lang w:val="it-IT"/>
        </w:rPr>
        <w:t xml:space="preserve">                                                                                                 </w:t>
      </w:r>
      <w:r w:rsidRPr="00B40162">
        <w:rPr>
          <w:lang w:val="it-IT"/>
        </w:rPr>
        <w:t xml:space="preserve"> </w:t>
      </w:r>
      <w:r>
        <w:rPr>
          <w:lang w:val="it-IT"/>
        </w:rPr>
        <w:t xml:space="preserve">   </w:t>
      </w:r>
      <w:r w:rsidRPr="00B40162">
        <w:rPr>
          <w:lang w:val="it-IT"/>
        </w:rPr>
        <w:t xml:space="preserve">Mii lei                              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1260"/>
        <w:gridCol w:w="5159"/>
        <w:gridCol w:w="1276"/>
        <w:gridCol w:w="1134"/>
      </w:tblGrid>
      <w:tr w:rsidR="00575109" w:rsidRPr="00D93198" w:rsidTr="004C35AA">
        <w:trPr>
          <w:trHeight w:val="648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Nr crt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Cod bugetar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Denumire cap.bugetar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Trim II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1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420269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Subvenții de la bugetul de stat către bugetele locale necesare finanțării proiectelor derulate cu fonduri europene nerambursabile (FEN)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223,50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223,50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2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48020102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Sume primite în contul plăților efectuate în anul curent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100,00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100,00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3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48020202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Sume primite în contul plăților efectuate în anul anterior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312,00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312,00</w:t>
            </w:r>
          </w:p>
        </w:tc>
      </w:tr>
      <w:tr w:rsidR="00575109" w:rsidRPr="00D93198" w:rsidTr="004C35AA">
        <w:trPr>
          <w:trHeight w:val="404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4</w:t>
            </w: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480103</w:t>
            </w: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>Prefinanțare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2320,00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2320,00</w:t>
            </w:r>
          </w:p>
        </w:tc>
      </w:tr>
      <w:tr w:rsidR="00575109" w:rsidRPr="00D93198" w:rsidTr="004C35AA">
        <w:trPr>
          <w:trHeight w:val="278"/>
        </w:trPr>
        <w:tc>
          <w:tcPr>
            <w:tcW w:w="526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5159" w:type="dxa"/>
          </w:tcPr>
          <w:p w:rsidR="00575109" w:rsidRPr="00D93198" w:rsidRDefault="00575109" w:rsidP="004C35AA">
            <w:pPr>
              <w:tabs>
                <w:tab w:val="left" w:pos="2700"/>
              </w:tabs>
              <w:rPr>
                <w:lang w:val="ro-RO"/>
              </w:rPr>
            </w:pPr>
            <w:r w:rsidRPr="00D93198">
              <w:rPr>
                <w:lang w:val="ro-RO"/>
              </w:rPr>
              <w:t xml:space="preserve">                 TOTAL</w:t>
            </w:r>
          </w:p>
        </w:tc>
        <w:tc>
          <w:tcPr>
            <w:tcW w:w="1276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 w:rsidRPr="00D93198">
              <w:rPr>
                <w:b/>
                <w:lang w:val="ro-RO"/>
              </w:rPr>
              <w:t>2955,50</w:t>
            </w:r>
          </w:p>
        </w:tc>
        <w:tc>
          <w:tcPr>
            <w:tcW w:w="1134" w:type="dxa"/>
          </w:tcPr>
          <w:p w:rsidR="00575109" w:rsidRPr="00D93198" w:rsidRDefault="00575109" w:rsidP="004C35AA">
            <w:pPr>
              <w:tabs>
                <w:tab w:val="left" w:pos="2700"/>
              </w:tabs>
              <w:jc w:val="both"/>
              <w:rPr>
                <w:lang w:val="ro-RO"/>
              </w:rPr>
            </w:pPr>
            <w:r w:rsidRPr="00D93198">
              <w:rPr>
                <w:lang w:val="ro-RO"/>
              </w:rPr>
              <w:t>2955,50</w:t>
            </w:r>
          </w:p>
        </w:tc>
      </w:tr>
    </w:tbl>
    <w:p w:rsidR="00575109" w:rsidRDefault="00575109" w:rsidP="0057510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</w:t>
      </w:r>
    </w:p>
    <w:p w:rsidR="00575109" w:rsidRDefault="00575109" w:rsidP="00575109">
      <w:pPr>
        <w:jc w:val="both"/>
        <w:rPr>
          <w:b/>
          <w:lang w:val="it-IT"/>
        </w:rPr>
      </w:pPr>
    </w:p>
    <w:p w:rsidR="00575109" w:rsidRDefault="00575109" w:rsidP="00575109">
      <w:pPr>
        <w:jc w:val="both"/>
        <w:rPr>
          <w:b/>
          <w:lang w:val="it-IT"/>
        </w:rPr>
      </w:pPr>
    </w:p>
    <w:p w:rsidR="00575109" w:rsidRDefault="00575109" w:rsidP="0057510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CHELTUIELI</w:t>
      </w:r>
    </w:p>
    <w:p w:rsidR="00575109" w:rsidRDefault="00575109" w:rsidP="0057510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Mii lei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080"/>
        <w:gridCol w:w="3510"/>
        <w:gridCol w:w="1080"/>
        <w:gridCol w:w="810"/>
        <w:gridCol w:w="1080"/>
        <w:gridCol w:w="810"/>
        <w:gridCol w:w="1080"/>
      </w:tblGrid>
      <w:tr w:rsidR="00575109" w:rsidRPr="00421D02" w:rsidTr="004C35AA">
        <w:tc>
          <w:tcPr>
            <w:tcW w:w="63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Nr.crt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Cod bugetar</w:t>
            </w:r>
          </w:p>
        </w:tc>
        <w:tc>
          <w:tcPr>
            <w:tcW w:w="351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Denumire capitol bugetar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  <w:tc>
          <w:tcPr>
            <w:tcW w:w="81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5541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58</w:t>
            </w:r>
          </w:p>
        </w:tc>
        <w:tc>
          <w:tcPr>
            <w:tcW w:w="81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71</w:t>
            </w:r>
          </w:p>
        </w:tc>
        <w:tc>
          <w:tcPr>
            <w:tcW w:w="1080" w:type="dxa"/>
          </w:tcPr>
          <w:p w:rsidR="00575109" w:rsidRPr="00627A07" w:rsidRDefault="00575109" w:rsidP="004C35AA">
            <w:pPr>
              <w:jc w:val="both"/>
              <w:rPr>
                <w:b/>
                <w:lang w:val="it-IT"/>
              </w:rPr>
            </w:pPr>
            <w:r w:rsidRPr="00627A07">
              <w:rPr>
                <w:b/>
                <w:lang w:val="it-IT"/>
              </w:rPr>
              <w:t>Total</w:t>
            </w:r>
          </w:p>
        </w:tc>
      </w:tr>
      <w:tr w:rsidR="00575109" w:rsidRPr="00421D02" w:rsidTr="004C35AA">
        <w:tc>
          <w:tcPr>
            <w:tcW w:w="63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 w:rsidRPr="00421D02">
              <w:rPr>
                <w:bCs/>
                <w:lang w:val="it-IT"/>
              </w:rPr>
              <w:t>1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 w:rsidRPr="00421D02">
              <w:rPr>
                <w:bCs/>
                <w:lang w:val="it-IT"/>
              </w:rPr>
              <w:t>5102</w:t>
            </w:r>
          </w:p>
        </w:tc>
        <w:tc>
          <w:tcPr>
            <w:tcW w:w="3510" w:type="dxa"/>
          </w:tcPr>
          <w:p w:rsidR="00575109" w:rsidRPr="00421D02" w:rsidRDefault="00575109" w:rsidP="004C35AA">
            <w:pPr>
              <w:jc w:val="both"/>
              <w:rPr>
                <w:bCs/>
                <w:lang w:val="ro-RO"/>
              </w:rPr>
            </w:pPr>
            <w:r w:rsidRPr="00421D02">
              <w:rPr>
                <w:bCs/>
                <w:lang w:val="it-IT"/>
              </w:rPr>
              <w:t>Autorit</w:t>
            </w:r>
            <w:r>
              <w:rPr>
                <w:bCs/>
                <w:lang w:val="it-IT"/>
              </w:rPr>
              <w:t>ă</w:t>
            </w:r>
            <w:r w:rsidRPr="00421D02">
              <w:rPr>
                <w:bCs/>
                <w:lang w:val="ro-RO"/>
              </w:rPr>
              <w:t>ți executive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100,00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 </w:t>
            </w:r>
            <w:r w:rsidRPr="00421D02">
              <w:rPr>
                <w:bCs/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</w:t>
            </w:r>
            <w:r w:rsidRPr="00421D02">
              <w:rPr>
                <w:bCs/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9</w:t>
            </w:r>
            <w:r w:rsidRPr="00421D02">
              <w:rPr>
                <w:b/>
                <w:lang w:val="it-IT"/>
              </w:rPr>
              <w:t>0,00</w:t>
            </w:r>
          </w:p>
        </w:tc>
      </w:tr>
      <w:tr w:rsidR="00575109" w:rsidRPr="00421D02" w:rsidTr="004C35AA">
        <w:tc>
          <w:tcPr>
            <w:tcW w:w="63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2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6502</w:t>
            </w:r>
          </w:p>
        </w:tc>
        <w:tc>
          <w:tcPr>
            <w:tcW w:w="35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învatamant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2320,00</w:t>
            </w:r>
          </w:p>
        </w:tc>
        <w:tc>
          <w:tcPr>
            <w:tcW w:w="810" w:type="dxa"/>
          </w:tcPr>
          <w:p w:rsidR="00575109" w:rsidRPr="00421D02" w:rsidRDefault="00575109" w:rsidP="004C35A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    0</w:t>
            </w:r>
          </w:p>
        </w:tc>
        <w:tc>
          <w:tcPr>
            <w:tcW w:w="1080" w:type="dxa"/>
          </w:tcPr>
          <w:p w:rsidR="00575109" w:rsidRPr="00421D02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2320,00</w:t>
            </w:r>
          </w:p>
        </w:tc>
      </w:tr>
      <w:tr w:rsidR="00575109" w:rsidRPr="00FF0537" w:rsidTr="004C35AA">
        <w:tc>
          <w:tcPr>
            <w:tcW w:w="63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351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Cultură, recreere și religie</w:t>
            </w:r>
          </w:p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 sport</w:t>
            </w:r>
          </w:p>
          <w:p w:rsidR="00575109" w:rsidRPr="00FF0537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-Casa de Cultură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125,00</w:t>
            </w: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40,00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150,00</w:t>
            </w:r>
          </w:p>
        </w:tc>
      </w:tr>
      <w:tr w:rsidR="00575109" w:rsidRPr="00FF0537" w:rsidTr="004C35AA">
        <w:trPr>
          <w:trHeight w:val="1148"/>
        </w:trPr>
        <w:tc>
          <w:tcPr>
            <w:tcW w:w="63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700205</w:t>
            </w:r>
          </w:p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700250</w:t>
            </w:r>
          </w:p>
        </w:tc>
        <w:tc>
          <w:tcPr>
            <w:tcW w:w="351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Locuințe servicii și dezv. Publică:</w:t>
            </w:r>
            <w:r>
              <w:rPr>
                <w:lang w:val="it-IT"/>
              </w:rPr>
              <w:br/>
              <w:t>-alimentare cu apă</w:t>
            </w:r>
          </w:p>
          <w:p w:rsidR="00575109" w:rsidRPr="00FF0537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</w:t>
            </w:r>
            <w:bookmarkStart w:id="1" w:name="_Hlk135227920"/>
            <w:r>
              <w:rPr>
                <w:lang w:val="it-IT"/>
              </w:rPr>
              <w:t>alte servicii în domeniul locuințelor, serviciilor și dezvoltării comunale</w:t>
            </w:r>
            <w:bookmarkEnd w:id="1"/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25,50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</w:p>
          <w:p w:rsidR="00575109" w:rsidRPr="00E354A1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65,00</w:t>
            </w:r>
          </w:p>
        </w:tc>
        <w:tc>
          <w:tcPr>
            <w:tcW w:w="1080" w:type="dxa"/>
          </w:tcPr>
          <w:p w:rsidR="00575109" w:rsidRPr="0071460B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110,50</w:t>
            </w:r>
          </w:p>
        </w:tc>
      </w:tr>
      <w:tr w:rsidR="00575109" w:rsidRPr="00FF0537" w:rsidTr="004C35AA">
        <w:tc>
          <w:tcPr>
            <w:tcW w:w="63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7402</w:t>
            </w:r>
          </w:p>
        </w:tc>
        <w:tc>
          <w:tcPr>
            <w:tcW w:w="3510" w:type="dxa"/>
          </w:tcPr>
          <w:p w:rsidR="00575109" w:rsidRDefault="00575109" w:rsidP="004C35A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Salubritate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260,00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080" w:type="dxa"/>
          </w:tcPr>
          <w:p w:rsidR="00575109" w:rsidRPr="0071460B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160,00</w:t>
            </w:r>
          </w:p>
        </w:tc>
      </w:tr>
      <w:tr w:rsidR="00575109" w:rsidRPr="00FF0537" w:rsidTr="004C35AA">
        <w:tc>
          <w:tcPr>
            <w:tcW w:w="630" w:type="dxa"/>
          </w:tcPr>
          <w:p w:rsidR="00575109" w:rsidRPr="00FF0537" w:rsidRDefault="00575109" w:rsidP="004C35AA">
            <w:pPr>
              <w:jc w:val="both"/>
              <w:rPr>
                <w:b/>
                <w:lang w:val="it-IT"/>
              </w:rPr>
            </w:pPr>
          </w:p>
        </w:tc>
        <w:tc>
          <w:tcPr>
            <w:tcW w:w="1080" w:type="dxa"/>
          </w:tcPr>
          <w:p w:rsidR="00575109" w:rsidRPr="00FF0537" w:rsidRDefault="00575109" w:rsidP="004C35AA">
            <w:pPr>
              <w:jc w:val="both"/>
              <w:rPr>
                <w:b/>
                <w:lang w:val="it-IT"/>
              </w:rPr>
            </w:pPr>
          </w:p>
        </w:tc>
        <w:tc>
          <w:tcPr>
            <w:tcW w:w="3510" w:type="dxa"/>
          </w:tcPr>
          <w:p w:rsidR="00575109" w:rsidRPr="00FF0537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525,00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25,50</w:t>
            </w:r>
          </w:p>
        </w:tc>
        <w:tc>
          <w:tcPr>
            <w:tcW w:w="108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2340,00</w:t>
            </w:r>
          </w:p>
        </w:tc>
        <w:tc>
          <w:tcPr>
            <w:tcW w:w="810" w:type="dxa"/>
          </w:tcPr>
          <w:p w:rsidR="00575109" w:rsidRDefault="00575109" w:rsidP="004C35A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65,00</w:t>
            </w:r>
          </w:p>
        </w:tc>
        <w:tc>
          <w:tcPr>
            <w:tcW w:w="1080" w:type="dxa"/>
          </w:tcPr>
          <w:p w:rsidR="00575109" w:rsidRPr="0046178D" w:rsidRDefault="00575109" w:rsidP="004C35A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2955,50</w:t>
            </w:r>
          </w:p>
        </w:tc>
      </w:tr>
    </w:tbl>
    <w:p w:rsidR="00575109" w:rsidRDefault="00575109" w:rsidP="00575109">
      <w:pPr>
        <w:jc w:val="both"/>
        <w:rPr>
          <w:b/>
          <w:lang w:val="it-IT"/>
        </w:rPr>
      </w:pPr>
      <w:r>
        <w:rPr>
          <w:lang w:val="it-IT"/>
        </w:rPr>
        <w:t xml:space="preserve">    </w:t>
      </w:r>
      <w:r>
        <w:rPr>
          <w:b/>
          <w:lang w:val="it-IT"/>
        </w:rPr>
        <w:t xml:space="preserve">                                                           </w:t>
      </w:r>
    </w:p>
    <w:p w:rsidR="00801DA5" w:rsidRDefault="00801DA5" w:rsidP="00801DA5">
      <w:pPr>
        <w:rPr>
          <w:lang w:val="it-IT"/>
        </w:rPr>
      </w:pPr>
    </w:p>
    <w:sectPr w:rsidR="00801DA5" w:rsidSect="00B7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297A7E"/>
    <w:rsid w:val="00345C0F"/>
    <w:rsid w:val="0048556C"/>
    <w:rsid w:val="00575109"/>
    <w:rsid w:val="006908CF"/>
    <w:rsid w:val="00801DA5"/>
    <w:rsid w:val="008E4E1A"/>
    <w:rsid w:val="00945BCA"/>
    <w:rsid w:val="009C79AC"/>
    <w:rsid w:val="00A93B67"/>
    <w:rsid w:val="00B75844"/>
    <w:rsid w:val="00C06A57"/>
    <w:rsid w:val="00C5639C"/>
    <w:rsid w:val="00C849EC"/>
    <w:rsid w:val="00E15BA4"/>
    <w:rsid w:val="00E46FB5"/>
    <w:rsid w:val="00F47E5E"/>
    <w:rsid w:val="00FA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A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787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23</cp:revision>
  <dcterms:created xsi:type="dcterms:W3CDTF">2023-04-26T14:53:00Z</dcterms:created>
  <dcterms:modified xsi:type="dcterms:W3CDTF">2023-05-25T07:22:00Z</dcterms:modified>
</cp:coreProperties>
</file>