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12FAAECA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C47468">
        <w:rPr>
          <w:rFonts w:asciiTheme="minorHAnsi" w:hAnsiTheme="minorHAnsi" w:cstheme="minorHAnsi"/>
        </w:rPr>
        <w:t>2</w:t>
      </w:r>
      <w:r w:rsidR="00E603EC">
        <w:rPr>
          <w:rFonts w:asciiTheme="minorHAnsi" w:hAnsiTheme="minorHAnsi" w:cstheme="minorHAnsi"/>
        </w:rPr>
        <w:t>2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A5FB1">
        <w:rPr>
          <w:rFonts w:asciiTheme="minorHAnsi" w:hAnsiTheme="minorHAnsi" w:cstheme="minorHAnsi"/>
        </w:rPr>
        <w:t>23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1A5FB1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7D4C0D47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E603EC" w:rsidRPr="00E603EC">
        <w:rPr>
          <w:rFonts w:asciiTheme="minorHAnsi" w:hAnsiTheme="minorHAnsi" w:cstheme="minorHAnsi"/>
        </w:rPr>
        <w:t>36 din 16.06.2023 privind aprobarea trecerii din domeniul public în domeniul privat al Comunei Șoldanu a imobilului situat în intravilanul Satului Negoești, Tarlaua 29, Parcela 3, număr cadastral 20338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262300D3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E603EC" w:rsidRPr="00E603EC">
        <w:rPr>
          <w:rFonts w:asciiTheme="minorHAnsi" w:hAnsiTheme="minorHAnsi" w:cstheme="minorHAnsi"/>
          <w:sz w:val="22"/>
          <w:szCs w:val="22"/>
        </w:rPr>
        <w:t>36 din 16.06.2023 privind aprobarea trecerii din domeniul public în domeniul privat al Comunei Șoldanu a imobilului situat în intravilanul Satului Negoești, Tarlaua 29, Parcela 3, număr cadastral 20338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294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145</cp:revision>
  <cp:lastPrinted>2023-04-20T08:36:00Z</cp:lastPrinted>
  <dcterms:created xsi:type="dcterms:W3CDTF">2021-09-16T11:23:00Z</dcterms:created>
  <dcterms:modified xsi:type="dcterms:W3CDTF">2023-06-22T21:33:00Z</dcterms:modified>
</cp:coreProperties>
</file>