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>NR ………………………………………..2023</w:t>
      </w:r>
    </w:p>
    <w:p w:rsidR="00765FEC" w:rsidRDefault="00765FEC" w:rsidP="008F1E6F">
      <w:pPr>
        <w:rPr>
          <w:sz w:val="24"/>
          <w:szCs w:val="24"/>
        </w:rPr>
      </w:pPr>
    </w:p>
    <w:p w:rsidR="00765FEC" w:rsidRDefault="00765FEC" w:rsidP="008F1E6F">
      <w:pPr>
        <w:rPr>
          <w:sz w:val="24"/>
          <w:szCs w:val="24"/>
          <w:u w:val="single"/>
        </w:rPr>
      </w:pPr>
    </w:p>
    <w:p w:rsidR="00D27D51" w:rsidRPr="005A1211" w:rsidRDefault="00D27D51" w:rsidP="008F1E6F">
      <w:pPr>
        <w:rPr>
          <w:sz w:val="24"/>
          <w:szCs w:val="24"/>
          <w:u w:val="single"/>
        </w:rPr>
      </w:pPr>
    </w:p>
    <w:p w:rsidR="00765FEC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PRIVIND APROBAREA BUGETULUI LOCAL DE VENITURI SI CHELTUIELI </w:t>
      </w:r>
    </w:p>
    <w:p w:rsidR="001232A7" w:rsidRPr="005A1211" w:rsidRDefault="00765FEC" w:rsidP="00765FE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AL COMUNEI CORNETU PE ANUL 2023</w:t>
      </w: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7062E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 xml:space="preserve">Prezentul proiect de hotarare  </w:t>
      </w:r>
      <w:r w:rsidR="00D27D51">
        <w:rPr>
          <w:sz w:val="24"/>
          <w:szCs w:val="24"/>
        </w:rPr>
        <w:t>este intocmit in baza Legii</w:t>
      </w:r>
      <w:r w:rsidR="00D27D51" w:rsidRPr="00D27D51">
        <w:rPr>
          <w:sz w:val="24"/>
          <w:szCs w:val="24"/>
        </w:rPr>
        <w:t xml:space="preserve"> nr. 273/2006 a finanţelor publice locale</w:t>
      </w:r>
      <w:r w:rsidR="00D27D51">
        <w:rPr>
          <w:sz w:val="24"/>
          <w:szCs w:val="24"/>
        </w:rPr>
        <w:t xml:space="preserve"> cu modificarile si completarile ulterioare , conform </w:t>
      </w:r>
      <w:r w:rsidR="000B429B">
        <w:rPr>
          <w:sz w:val="24"/>
          <w:szCs w:val="24"/>
        </w:rPr>
        <w:t>careia ,</w:t>
      </w:r>
      <w:r w:rsidR="00D27D51" w:rsidRPr="00D27D51">
        <w:rPr>
          <w:sz w:val="24"/>
          <w:szCs w:val="24"/>
        </w:rPr>
        <w:t xml:space="preserve"> ordonatorii principali de credite au obligaţia de a prezenta în şedinţă publică, spre analiză şi aprobare de către autorităţile deliberative, execuţia trimestriala a bugetelor întocmite pe cele două secţiuni, cu excepţia bugetului împrumuturilor</w:t>
      </w:r>
      <w:r w:rsidR="000B429B">
        <w:rPr>
          <w:sz w:val="24"/>
          <w:szCs w:val="24"/>
        </w:rPr>
        <w:t>.</w:t>
      </w:r>
      <w:r w:rsidR="00D27D51" w:rsidRPr="00D27D51">
        <w:rPr>
          <w:sz w:val="24"/>
          <w:szCs w:val="24"/>
        </w:rPr>
        <w:t xml:space="preserve"> </w:t>
      </w:r>
    </w:p>
    <w:p w:rsidR="00D27D51" w:rsidRPr="00D27D51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7D51" w:rsidRPr="00D27D51">
        <w:rPr>
          <w:sz w:val="24"/>
          <w:szCs w:val="24"/>
        </w:rPr>
        <w:t xml:space="preserve">        </w:t>
      </w:r>
      <w:r w:rsidR="00D27D51">
        <w:rPr>
          <w:sz w:val="24"/>
          <w:szCs w:val="24"/>
        </w:rPr>
        <w:t xml:space="preserve">In baza contului de executie prezentat de Trezoreria Ilfov ,s-a constatat </w:t>
      </w:r>
      <w:r w:rsidR="00D27D51" w:rsidRPr="00D27D51">
        <w:rPr>
          <w:sz w:val="24"/>
          <w:szCs w:val="24"/>
        </w:rPr>
        <w:t xml:space="preserve"> că veniturile</w:t>
      </w:r>
      <w:r w:rsidR="000B429B">
        <w:rPr>
          <w:sz w:val="24"/>
          <w:szCs w:val="24"/>
        </w:rPr>
        <w:t xml:space="preserve">sunt in suma totala de  15 398 415 lei </w:t>
      </w:r>
      <w:r w:rsidR="00D27D51" w:rsidRPr="00D27D51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si  </w:t>
      </w:r>
      <w:r w:rsidR="00D27D51" w:rsidRPr="00D27D51">
        <w:rPr>
          <w:sz w:val="24"/>
          <w:szCs w:val="24"/>
        </w:rPr>
        <w:t xml:space="preserve">s-au realizat în proporţie de 43    % faţă de prevederile anuale aprobate, respectiv  67 </w:t>
      </w:r>
      <w:r w:rsidR="00D27D51">
        <w:rPr>
          <w:sz w:val="24"/>
          <w:szCs w:val="24"/>
        </w:rPr>
        <w:t>%</w:t>
      </w:r>
      <w:r w:rsidR="00D27D51" w:rsidRPr="00D27D51">
        <w:rPr>
          <w:sz w:val="24"/>
          <w:szCs w:val="24"/>
        </w:rPr>
        <w:t xml:space="preserve">  faţă de prevederile bugeta</w:t>
      </w:r>
      <w:r w:rsidR="00D27D51">
        <w:rPr>
          <w:sz w:val="24"/>
          <w:szCs w:val="24"/>
        </w:rPr>
        <w:t>re aferente semestrului  I 2023, iar c</w:t>
      </w:r>
      <w:r w:rsidR="00D27D51" w:rsidRPr="00D27D51">
        <w:rPr>
          <w:sz w:val="24"/>
          <w:szCs w:val="24"/>
        </w:rPr>
        <w:t xml:space="preserve">heltuielile </w:t>
      </w:r>
      <w:r w:rsidR="000B429B">
        <w:rPr>
          <w:sz w:val="24"/>
          <w:szCs w:val="24"/>
        </w:rPr>
        <w:t xml:space="preserve">in suma totala de 11 880 504 lei s-au </w:t>
      </w:r>
      <w:r w:rsidR="00D27D51" w:rsidRPr="00D27D51">
        <w:rPr>
          <w:sz w:val="24"/>
          <w:szCs w:val="24"/>
        </w:rPr>
        <w:t>realizat în proporţie de  51  % faţă de prevederile anuale aprobate, respectiv   79  %   faţă de prevederile bugetare aferente semestrului I 2023.</w:t>
      </w:r>
      <w:bookmarkStart w:id="0" w:name="_GoBack"/>
      <w:bookmarkEnd w:id="0"/>
    </w:p>
    <w:p w:rsidR="00D27D51" w:rsidRDefault="00D27D51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D27D51">
        <w:rPr>
          <w:sz w:val="24"/>
          <w:szCs w:val="24"/>
        </w:rPr>
        <w:t xml:space="preserve">Avand in vedere cele de mai sus propunem spre analiza si aprobare  situatiile  financiare si contul de executie incheiat la data de 30.06.2023 </w:t>
      </w:r>
      <w:r>
        <w:rPr>
          <w:sz w:val="24"/>
          <w:szCs w:val="24"/>
        </w:rPr>
        <w:t>.</w:t>
      </w:r>
    </w:p>
    <w:p w:rsidR="00D27D51" w:rsidRDefault="00D27D51" w:rsidP="00765FEC">
      <w:pPr>
        <w:tabs>
          <w:tab w:val="left" w:pos="1890"/>
        </w:tabs>
        <w:rPr>
          <w:sz w:val="24"/>
          <w:szCs w:val="24"/>
        </w:rPr>
      </w:pP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default" r:id="rId9"/>
      <w:footerReference w:type="even" r:id="rId10"/>
      <w:footerReference w:type="default" r:id="rId11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B3" w:rsidRDefault="004328B3" w:rsidP="00821B6B">
      <w:pPr>
        <w:spacing w:after="0" w:line="240" w:lineRule="auto"/>
      </w:pPr>
      <w:r>
        <w:separator/>
      </w:r>
    </w:p>
  </w:endnote>
  <w:endnote w:type="continuationSeparator" w:id="0">
    <w:p w:rsidR="004328B3" w:rsidRDefault="004328B3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29B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4328B3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B3" w:rsidRDefault="004328B3" w:rsidP="00821B6B">
      <w:pPr>
        <w:spacing w:after="0" w:line="240" w:lineRule="auto"/>
      </w:pPr>
      <w:r>
        <w:separator/>
      </w:r>
    </w:p>
  </w:footnote>
  <w:footnote w:type="continuationSeparator" w:id="0">
    <w:p w:rsidR="004328B3" w:rsidRDefault="004328B3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B429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28B3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AFC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27D51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01C5-76BC-4EAC-8639-1EA44AAB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2</cp:revision>
  <cp:lastPrinted>2023-07-24T12:07:00Z</cp:lastPrinted>
  <dcterms:created xsi:type="dcterms:W3CDTF">2023-07-24T12:08:00Z</dcterms:created>
  <dcterms:modified xsi:type="dcterms:W3CDTF">2023-07-24T12:08:00Z</dcterms:modified>
</cp:coreProperties>
</file>