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9E2C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0F33E47D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54D15578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7DC8B00F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7173CFE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7B2B7C">
        <w:rPr>
          <w:rFonts w:ascii="Times New Roman" w:hAnsi="Times New Roman" w:cs="Times New Roman"/>
          <w:b/>
          <w:sz w:val="28"/>
          <w:szCs w:val="28"/>
        </w:rPr>
        <w:t>155</w:t>
      </w:r>
      <w:r w:rsidR="00796815">
        <w:rPr>
          <w:rFonts w:ascii="Times New Roman" w:hAnsi="Times New Roman" w:cs="Times New Roman"/>
          <w:b/>
          <w:sz w:val="28"/>
          <w:szCs w:val="28"/>
        </w:rPr>
        <w:t>/11013/</w:t>
      </w:r>
      <w:r w:rsidR="007B2B7C">
        <w:rPr>
          <w:rFonts w:ascii="Times New Roman" w:hAnsi="Times New Roman" w:cs="Times New Roman"/>
          <w:b/>
          <w:sz w:val="28"/>
          <w:szCs w:val="28"/>
        </w:rPr>
        <w:t>27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2730B9">
        <w:rPr>
          <w:rFonts w:ascii="Times New Roman" w:hAnsi="Times New Roman" w:cs="Times New Roman"/>
          <w:b/>
          <w:sz w:val="28"/>
          <w:szCs w:val="28"/>
        </w:rPr>
        <w:t>7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718B9464" w14:textId="77777777" w:rsidR="0026213C" w:rsidRDefault="0026213C" w:rsidP="007F0C89">
      <w:pPr>
        <w:rPr>
          <w:b/>
          <w:sz w:val="28"/>
          <w:szCs w:val="28"/>
        </w:rPr>
      </w:pPr>
    </w:p>
    <w:p w14:paraId="12C8C268" w14:textId="77777777" w:rsidR="0049676F" w:rsidRDefault="0049676F" w:rsidP="007F0C89">
      <w:pPr>
        <w:rPr>
          <w:b/>
          <w:sz w:val="28"/>
          <w:szCs w:val="28"/>
        </w:rPr>
      </w:pPr>
    </w:p>
    <w:p w14:paraId="3AD6CFD8" w14:textId="77777777" w:rsidR="007F0C89" w:rsidRPr="00F95EAE" w:rsidRDefault="007F0C89" w:rsidP="00F95E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EA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DF076EC" w14:textId="77777777" w:rsidR="003E270D" w:rsidRPr="008E7E14" w:rsidRDefault="007B2B7C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8E7E1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aprobarea bugetului de venituri şi cheltuieli pe anul 2023 al Clubului Sportiv Municipal ”Aurul” Brad</w:t>
      </w:r>
    </w:p>
    <w:p w14:paraId="6D0F1353" w14:textId="77777777" w:rsidR="007B2B7C" w:rsidRPr="008E7E14" w:rsidRDefault="007B2B7C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76653DF3" w14:textId="77777777" w:rsidR="007B2B7C" w:rsidRDefault="007B2B7C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5069B93" w14:textId="77777777" w:rsidR="007B2B7C" w:rsidRDefault="007B2B7C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98B1978" w14:textId="77777777" w:rsidR="00167DDE" w:rsidRPr="00167DDE" w:rsidRDefault="00167DDE" w:rsidP="00167DDE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7DDE">
        <w:rPr>
          <w:rFonts w:ascii="Times New Roman" w:hAnsi="Times New Roman" w:cs="Times New Roman"/>
          <w:sz w:val="28"/>
          <w:szCs w:val="28"/>
        </w:rPr>
        <w:t>Prin Hotărârea Consiliului Local nr. 121/2023 a fost înființat Clubul Sportiv Municipal „Aurul” Brad.</w:t>
      </w:r>
    </w:p>
    <w:p w14:paraId="385CB383" w14:textId="77777777" w:rsidR="00167DDE" w:rsidRPr="00167DDE" w:rsidRDefault="00167DDE" w:rsidP="00167DDE">
      <w:pPr>
        <w:autoSpaceDE w:val="0"/>
        <w:autoSpaceDN w:val="0"/>
        <w:adjustRightInd w:val="0"/>
        <w:ind w:right="1" w:firstLine="708"/>
        <w:rPr>
          <w:rFonts w:ascii="Times New Roman" w:hAnsi="Times New Roman" w:cs="Times New Roman"/>
          <w:sz w:val="28"/>
          <w:szCs w:val="28"/>
        </w:rPr>
      </w:pPr>
      <w:r w:rsidRPr="00167DDE">
        <w:rPr>
          <w:rFonts w:ascii="Times New Roman" w:hAnsi="Times New Roman" w:cs="Times New Roman"/>
          <w:sz w:val="28"/>
          <w:szCs w:val="28"/>
        </w:rPr>
        <w:t>Ulterior, Agenția Națională pentru Sport, prin adeverința nr. 8247/07.07.2023 a adeverit faptul că acesta este înregistrat în Registrul Sportiv cu nr. HD/A1/00018/05.07.2023, urmând a se elibera Certificatul de Identitate Sportivă.</w:t>
      </w:r>
    </w:p>
    <w:p w14:paraId="575F74CA" w14:textId="77777777" w:rsidR="00167DDE" w:rsidRPr="00167DDE" w:rsidRDefault="00167DDE" w:rsidP="00167DDE">
      <w:pPr>
        <w:autoSpaceDE w:val="0"/>
        <w:autoSpaceDN w:val="0"/>
        <w:adjustRightInd w:val="0"/>
        <w:ind w:right="1" w:firstLine="708"/>
        <w:rPr>
          <w:rFonts w:ascii="Times New Roman" w:hAnsi="Times New Roman" w:cs="Times New Roman"/>
          <w:sz w:val="28"/>
          <w:szCs w:val="28"/>
        </w:rPr>
      </w:pPr>
      <w:r w:rsidRPr="00167DDE">
        <w:rPr>
          <w:rFonts w:ascii="Times New Roman" w:hAnsi="Times New Roman" w:cs="Times New Roman"/>
          <w:sz w:val="28"/>
          <w:szCs w:val="28"/>
        </w:rPr>
        <w:t>Pe baza acestei adeverințe, Agenția Națională de Administrare Fiscală a eliberat Certificatul de Înregistrare Fiscală  seria A, nr. 1573578/13.07.2023.</w:t>
      </w:r>
    </w:p>
    <w:p w14:paraId="04105F2D" w14:textId="77777777" w:rsidR="007B2B7C" w:rsidRPr="007B2B7C" w:rsidRDefault="007B2B7C" w:rsidP="007B2B7C">
      <w:pPr>
        <w:pStyle w:val="Corptext"/>
        <w:spacing w:line="23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B2B7C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Clubul Sportiv Municipa</w:t>
      </w:r>
      <w:r w:rsidR="00CE3B8E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l „Aurul” Brad</w:t>
      </w:r>
      <w:r w:rsidRPr="007B2B7C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 xml:space="preserve"> estimează a realiza</w:t>
      </w:r>
      <w:r w:rsidRPr="007B2B7C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br/>
        <w:t>venituri în anul 2023 în sumă de 200 mii lei, sumă cu care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 xml:space="preserve"> urmează a se constitui Bugetul </w:t>
      </w:r>
      <w:r w:rsidRPr="007B2B7C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de Venituri și Cheltuieli pe anul 2023.</w:t>
      </w:r>
    </w:p>
    <w:p w14:paraId="031FE325" w14:textId="77777777" w:rsidR="007B2B7C" w:rsidRPr="007B2B7C" w:rsidRDefault="007B2B7C" w:rsidP="007B2B7C">
      <w:pPr>
        <w:pStyle w:val="Corptext"/>
        <w:ind w:firstLine="7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B2B7C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Veniturile și Cheltuielile defalcate pe diferite destinaț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 xml:space="preserve">ii sunt prezentate </w:t>
      </w:r>
      <w:r w:rsidR="00CE3B8E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după cum urmează:</w:t>
      </w:r>
    </w:p>
    <w:p w14:paraId="7959B2D8" w14:textId="77777777" w:rsidR="007B2B7C" w:rsidRPr="007B2B7C" w:rsidRDefault="007B2B7C" w:rsidP="007B2B7C">
      <w:pPr>
        <w:pStyle w:val="Corptext"/>
        <w:rPr>
          <w:rFonts w:ascii="Times New Roman" w:hAnsi="Times New Roman" w:cs="Times New Roman"/>
          <w:sz w:val="28"/>
          <w:szCs w:val="28"/>
          <w:lang w:val="es-ES_tradnl"/>
        </w:rPr>
      </w:pPr>
      <w:r w:rsidRPr="007B2B7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 xml:space="preserve">Veniturile </w:t>
      </w:r>
      <w:r w:rsidRPr="007B2B7C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estimate în sumă de 200 mii lei sunt realizate din: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9"/>
        <w:gridCol w:w="3989"/>
      </w:tblGrid>
      <w:tr w:rsidR="007B2B7C" w:rsidRPr="007B2B7C" w14:paraId="57FD8162" w14:textId="77777777" w:rsidTr="00CD7887">
        <w:trPr>
          <w:trHeight w:hRule="exact" w:val="907"/>
          <w:jc w:val="right"/>
        </w:trPr>
        <w:tc>
          <w:tcPr>
            <w:tcW w:w="5479" w:type="dxa"/>
            <w:shd w:val="clear" w:color="auto" w:fill="FFFFFF"/>
          </w:tcPr>
          <w:p w14:paraId="012EEF5A" w14:textId="77777777" w:rsidR="007B2B7C" w:rsidRPr="00167DDE" w:rsidRDefault="007B2B7C" w:rsidP="007B2B7C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713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67DDE"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  <w:t>Vânzare de bilete;</w:t>
            </w:r>
          </w:p>
          <w:p w14:paraId="00A102E0" w14:textId="77777777" w:rsidR="007B2B7C" w:rsidRPr="00167DDE" w:rsidRDefault="007B2B7C" w:rsidP="007B2B7C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72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67DDE"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  <w:t>Donații și sponsorizări;</w:t>
            </w:r>
          </w:p>
          <w:p w14:paraId="3BF8012D" w14:textId="77777777" w:rsidR="007B2B7C" w:rsidRPr="00167DDE" w:rsidRDefault="007B2B7C" w:rsidP="007B2B7C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72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67DDE"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  <w:t>Subvenții pentru instituții publice</w:t>
            </w:r>
          </w:p>
        </w:tc>
        <w:tc>
          <w:tcPr>
            <w:tcW w:w="3989" w:type="dxa"/>
            <w:shd w:val="clear" w:color="auto" w:fill="FFFFFF"/>
          </w:tcPr>
          <w:p w14:paraId="3451EA5C" w14:textId="77777777" w:rsidR="007B2B7C" w:rsidRPr="00167DDE" w:rsidRDefault="007B2B7C" w:rsidP="00CD7887">
            <w:pPr>
              <w:pStyle w:val="Other0"/>
              <w:shd w:val="clear" w:color="auto" w:fill="auto"/>
              <w:ind w:left="0" w:firstLine="320"/>
              <w:jc w:val="both"/>
              <w:rPr>
                <w:rFonts w:ascii="Times New Roman" w:hAnsi="Times New Roman" w:cs="Times New Roman"/>
              </w:rPr>
            </w:pPr>
            <w:r w:rsidRPr="00167DDE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 xml:space="preserve">  10 mii lei</w:t>
            </w:r>
            <w:r w:rsidR="00167DDE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>;</w:t>
            </w:r>
          </w:p>
          <w:p w14:paraId="45988FD5" w14:textId="7A108F35" w:rsidR="007B2B7C" w:rsidRPr="00167DDE" w:rsidRDefault="007B2B7C" w:rsidP="00CD7887">
            <w:pPr>
              <w:pStyle w:val="Other0"/>
              <w:shd w:val="clear" w:color="auto" w:fill="auto"/>
              <w:ind w:left="0" w:firstLine="320"/>
              <w:jc w:val="both"/>
              <w:rPr>
                <w:rFonts w:ascii="Times New Roman" w:hAnsi="Times New Roman" w:cs="Times New Roman"/>
              </w:rPr>
            </w:pPr>
            <w:r w:rsidRPr="00167DDE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 xml:space="preserve">  90 mii lei</w:t>
            </w:r>
            <w:r w:rsidR="005A6CB6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>;</w:t>
            </w:r>
          </w:p>
          <w:p w14:paraId="08D2B201" w14:textId="76AF6A1B" w:rsidR="007B2B7C" w:rsidRPr="00167DDE" w:rsidRDefault="005A6CB6" w:rsidP="00CD7887">
            <w:pPr>
              <w:pStyle w:val="Other0"/>
              <w:shd w:val="clear" w:color="auto" w:fill="auto"/>
              <w:ind w:left="0" w:firstLine="200"/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  <w:t xml:space="preserve">  </w:t>
            </w:r>
            <w:r w:rsidR="007B2B7C" w:rsidRPr="00167DDE"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  <w:t>100 mii lei</w:t>
            </w:r>
            <w:r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  <w:t>.</w:t>
            </w:r>
          </w:p>
          <w:p w14:paraId="160378C1" w14:textId="77777777" w:rsidR="007B2B7C" w:rsidRPr="00167DDE" w:rsidRDefault="007B2B7C" w:rsidP="00CD7887">
            <w:pPr>
              <w:pStyle w:val="Other0"/>
              <w:shd w:val="clear" w:color="auto" w:fill="auto"/>
              <w:ind w:left="0" w:firstLine="200"/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</w:pPr>
          </w:p>
          <w:p w14:paraId="1E3C33EC" w14:textId="77777777" w:rsidR="007B2B7C" w:rsidRPr="00167DDE" w:rsidRDefault="007B2B7C" w:rsidP="00CD7887">
            <w:pPr>
              <w:pStyle w:val="Other0"/>
              <w:shd w:val="clear" w:color="auto" w:fill="auto"/>
              <w:ind w:left="0" w:firstLine="200"/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</w:pPr>
          </w:p>
          <w:p w14:paraId="06A093DE" w14:textId="77777777" w:rsidR="007B2B7C" w:rsidRPr="00167DDE" w:rsidRDefault="007B2B7C" w:rsidP="00CD7887">
            <w:pPr>
              <w:pStyle w:val="Other0"/>
              <w:shd w:val="clear" w:color="auto" w:fill="auto"/>
              <w:ind w:left="0" w:firstLine="200"/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</w:pPr>
          </w:p>
          <w:p w14:paraId="595568CA" w14:textId="77777777" w:rsidR="007B2B7C" w:rsidRPr="00167DDE" w:rsidRDefault="007B2B7C" w:rsidP="00CD7887">
            <w:pPr>
              <w:pStyle w:val="Other0"/>
              <w:shd w:val="clear" w:color="auto" w:fill="auto"/>
              <w:ind w:left="0" w:firstLine="200"/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</w:pPr>
          </w:p>
          <w:p w14:paraId="3CA1EF9D" w14:textId="77777777" w:rsidR="007B2B7C" w:rsidRPr="00167DDE" w:rsidRDefault="007B2B7C" w:rsidP="00CD7887">
            <w:pPr>
              <w:pStyle w:val="Other0"/>
              <w:shd w:val="clear" w:color="auto" w:fill="auto"/>
              <w:ind w:left="0" w:firstLine="200"/>
              <w:rPr>
                <w:rFonts w:ascii="Times New Roman" w:eastAsia="Tahoma" w:hAnsi="Times New Roman" w:cs="Times New Roman"/>
                <w:bCs/>
                <w:color w:val="000000"/>
                <w:lang w:eastAsia="ro-RO" w:bidi="ro-RO"/>
              </w:rPr>
            </w:pPr>
          </w:p>
          <w:p w14:paraId="2B7238E5" w14:textId="77777777" w:rsidR="007B2B7C" w:rsidRPr="00167DDE" w:rsidRDefault="007B2B7C" w:rsidP="00CD7887">
            <w:pPr>
              <w:pStyle w:val="Other0"/>
              <w:shd w:val="clear" w:color="auto" w:fill="auto"/>
              <w:ind w:left="0" w:firstLine="200"/>
              <w:rPr>
                <w:rFonts w:ascii="Times New Roman" w:hAnsi="Times New Roman" w:cs="Times New Roman"/>
              </w:rPr>
            </w:pPr>
          </w:p>
        </w:tc>
      </w:tr>
    </w:tbl>
    <w:p w14:paraId="33595E6D" w14:textId="77777777" w:rsidR="00167DDE" w:rsidRDefault="00167DDE" w:rsidP="007B2B7C">
      <w:pPr>
        <w:pStyle w:val="Tablecaption0"/>
        <w:shd w:val="clear" w:color="auto" w:fill="auto"/>
        <w:spacing w:line="221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 w:bidi="ro-RO"/>
        </w:rPr>
      </w:pPr>
    </w:p>
    <w:p w14:paraId="06883C90" w14:textId="77777777" w:rsidR="00167DDE" w:rsidRDefault="007B2B7C" w:rsidP="00167DDE">
      <w:pPr>
        <w:pStyle w:val="Tablecaption0"/>
        <w:shd w:val="clear" w:color="auto" w:fill="auto"/>
        <w:spacing w:line="221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B2B7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 xml:space="preserve">Cheltuielile </w:t>
      </w:r>
      <w:r w:rsidRPr="007B2B7C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Clubului Sportiv Municipal „Aurul Brad" </w:t>
      </w:r>
      <w:r w:rsidR="00167DDE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pe anul 2023 sunt compuse </w:t>
      </w:r>
      <w:r w:rsidRPr="007B2B7C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din:</w:t>
      </w:r>
    </w:p>
    <w:p w14:paraId="3388264C" w14:textId="77777777" w:rsidR="00167DDE" w:rsidRDefault="00167DDE" w:rsidP="00167DDE">
      <w:pPr>
        <w:pStyle w:val="Tablecaption0"/>
        <w:shd w:val="clear" w:color="auto" w:fill="auto"/>
        <w:spacing w:line="221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931FE1D" w14:textId="77777777" w:rsidR="007B2B7C" w:rsidRDefault="00167DDE" w:rsidP="00167DDE">
      <w:pPr>
        <w:pStyle w:val="Tablecaption0"/>
        <w:shd w:val="clear" w:color="auto" w:fill="auto"/>
        <w:spacing w:line="221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 w:rsidR="007B2B7C" w:rsidRPr="007B2B7C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Cheltuieli de personal estimate în valoare de 0 mii lei;</w:t>
      </w:r>
    </w:p>
    <w:p w14:paraId="5DEE6378" w14:textId="77777777" w:rsidR="00167DDE" w:rsidRDefault="00167DDE" w:rsidP="00167DDE">
      <w:pPr>
        <w:pStyle w:val="Tablecaption0"/>
        <w:shd w:val="clear" w:color="auto" w:fill="auto"/>
        <w:spacing w:line="221" w:lineRule="auto"/>
        <w:ind w:firstLine="0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ab/>
        <w:t>b)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7B2B7C" w:rsidRPr="007B2B7C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Cheltuieli cu bunurile și serviciile în valoare de 170 mii lei;</w:t>
      </w:r>
    </w:p>
    <w:p w14:paraId="1D6AD0A2" w14:textId="77777777" w:rsidR="007B2B7C" w:rsidRDefault="00167DDE" w:rsidP="00167DDE">
      <w:pPr>
        <w:pStyle w:val="Tablecaption0"/>
        <w:shd w:val="clear" w:color="auto" w:fill="auto"/>
        <w:spacing w:line="221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ab/>
        <w:t xml:space="preserve">c) </w:t>
      </w:r>
      <w:r w:rsidR="007B2B7C" w:rsidRPr="007B2B7C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Cheltuieli de capital în valoare de 30 mii lei.</w:t>
      </w:r>
    </w:p>
    <w:p w14:paraId="25D288C1" w14:textId="77777777" w:rsidR="00167DDE" w:rsidRPr="007B2B7C" w:rsidRDefault="00167DDE" w:rsidP="00167DDE">
      <w:pPr>
        <w:pStyle w:val="Tablecaption0"/>
        <w:shd w:val="clear" w:color="auto" w:fill="auto"/>
        <w:spacing w:line="221" w:lineRule="auto"/>
        <w:ind w:firstLine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18D52CE8" w14:textId="0B69EED2" w:rsidR="007B2B7C" w:rsidRDefault="00CD6844" w:rsidP="007B2B7C">
      <w:pPr>
        <w:rPr>
          <w:rFonts w:ascii="Times New Roman" w:hAnsi="Times New Roman" w:cs="Times New Roman"/>
          <w:sz w:val="28"/>
          <w:szCs w:val="28"/>
        </w:rPr>
      </w:pPr>
      <w:r w:rsidRPr="007B2B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B2B7C">
        <w:rPr>
          <w:rFonts w:ascii="Times New Roman" w:hAnsi="Times New Roman" w:cs="Times New Roman"/>
          <w:sz w:val="28"/>
          <w:szCs w:val="28"/>
        </w:rPr>
        <w:t>În contextul celor de mai sus</w:t>
      </w:r>
      <w:r w:rsidR="00E516C5" w:rsidRPr="007B2B7C">
        <w:rPr>
          <w:rFonts w:ascii="Times New Roman" w:hAnsi="Times New Roman" w:cs="Times New Roman"/>
          <w:sz w:val="28"/>
          <w:szCs w:val="28"/>
        </w:rPr>
        <w:t xml:space="preserve"> a</w:t>
      </w:r>
      <w:r w:rsidR="005A6CB6">
        <w:rPr>
          <w:rFonts w:ascii="Times New Roman" w:hAnsi="Times New Roman" w:cs="Times New Roman"/>
          <w:sz w:val="28"/>
          <w:szCs w:val="28"/>
        </w:rPr>
        <w:t>m</w:t>
      </w:r>
      <w:r w:rsidR="00E516C5" w:rsidRPr="007B2B7C">
        <w:rPr>
          <w:rFonts w:ascii="Times New Roman" w:hAnsi="Times New Roman" w:cs="Times New Roman"/>
          <w:sz w:val="28"/>
          <w:szCs w:val="28"/>
        </w:rPr>
        <w:t xml:space="preserve"> inițiat prezentul proiect de hotărâre</w:t>
      </w:r>
      <w:r w:rsidR="005A6CB6">
        <w:rPr>
          <w:rFonts w:ascii="Times New Roman" w:hAnsi="Times New Roman" w:cs="Times New Roman"/>
          <w:sz w:val="28"/>
          <w:szCs w:val="28"/>
        </w:rPr>
        <w:t xml:space="preserve"> privind aprobarea bugetului de venituri și cheltuieli pe anul 2023 al Clubului Sportiv Municipal ”Aurul” Brad</w:t>
      </w:r>
      <w:r w:rsidR="00E516C5" w:rsidRPr="007B2B7C">
        <w:rPr>
          <w:rFonts w:ascii="Times New Roman" w:hAnsi="Times New Roman" w:cs="Times New Roman"/>
          <w:sz w:val="28"/>
          <w:szCs w:val="28"/>
        </w:rPr>
        <w:t xml:space="preserve"> și îl</w:t>
      </w:r>
      <w:r w:rsidR="00A24F7B" w:rsidRPr="007B2B7C">
        <w:rPr>
          <w:rFonts w:ascii="Times New Roman" w:hAnsi="Times New Roman" w:cs="Times New Roman"/>
          <w:sz w:val="28"/>
          <w:szCs w:val="28"/>
        </w:rPr>
        <w:t xml:space="preserve"> supun spre dezbatere și aprobare plenului Consiliului Local al Municipiului Brad în forma prezentată.</w:t>
      </w:r>
    </w:p>
    <w:p w14:paraId="45287D1F" w14:textId="77777777" w:rsidR="007B2B7C" w:rsidRDefault="007B2B7C" w:rsidP="007B2B7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4F7B" w:rsidRPr="007B2B7C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Pr="007B2B7C">
        <w:rPr>
          <w:rFonts w:ascii="Times New Roman" w:eastAsia="Times New Roman" w:hAnsi="Times New Roman" w:cs="Times New Roman"/>
          <w:sz w:val="28"/>
          <w:szCs w:val="28"/>
          <w:lang w:eastAsia="ro-RO"/>
        </w:rPr>
        <w:t>art. 48 alin. 2 lit. b din Legea nr. 500/2002 privind finanţele publice, cu modificările şi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Pr="007B2B7C">
        <w:rPr>
          <w:rFonts w:ascii="Times New Roman" w:eastAsia="Times New Roman" w:hAnsi="Times New Roman" w:cs="Times New Roman"/>
          <w:sz w:val="28"/>
          <w:szCs w:val="28"/>
          <w:lang w:eastAsia="ro-RO"/>
        </w:rPr>
        <w:t>Ordinul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Pr="007B2B7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Ministerului Finanțelor Publice nr. 2373/2016 pentru modificarea şi completarea Normelor metodologice privind organizarea şi conducerea contabilităţii instituţiilor publice, Planul de conturi pentru instituţiile publice şi instrucţiunile de aplicare a acestuia, aprobate prin Ordinul ministrului fi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nanţelor publice nr. 1.917/2005,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 xml:space="preserve">ale </w:t>
      </w:r>
      <w:r w:rsidRPr="007B2B7C">
        <w:rPr>
          <w:rFonts w:ascii="Times New Roman" w:eastAsia="Times New Roman" w:hAnsi="Times New Roman" w:cs="Times New Roman"/>
          <w:sz w:val="28"/>
          <w:szCs w:val="28"/>
          <w:lang w:eastAsia="ro-RO"/>
        </w:rPr>
        <w:t>art. 88, art. 129 alin. 1, alin. 2 lit. d, alin. 7 lit. c din O.U.G. nr. 57/2019  privind Codul administrativ, cu modifică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și completările ulterioare, ale </w:t>
      </w:r>
      <w:r w:rsidRPr="007B2B7C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11 alin. 4 din Legea nr. 554/2004 a contencios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ului administrativ, actualizată, ale </w:t>
      </w:r>
      <w:r w:rsidRPr="007B2B7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7 alin. (13) Legea nr. 52/2003 privind transparenţa decizională în </w:t>
      </w:r>
      <w:proofErr w:type="spellStart"/>
      <w:r w:rsidRPr="007B2B7C">
        <w:rPr>
          <w:rFonts w:ascii="Times New Roman" w:eastAsia="Times New Roman" w:hAnsi="Times New Roman" w:cs="Times New Roman"/>
          <w:sz w:val="28"/>
          <w:szCs w:val="28"/>
          <w:lang w:eastAsia="ro-RO"/>
        </w:rPr>
        <w:t>adm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inistraţia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publică, republicată.</w:t>
      </w:r>
    </w:p>
    <w:p w14:paraId="47009C49" w14:textId="77777777" w:rsidR="005A6CB6" w:rsidRPr="007B2B7C" w:rsidRDefault="005A6CB6" w:rsidP="007B2B7C">
      <w:pPr>
        <w:rPr>
          <w:rFonts w:ascii="Times New Roman" w:hAnsi="Times New Roman" w:cs="Times New Roman"/>
          <w:sz w:val="28"/>
          <w:szCs w:val="28"/>
        </w:rPr>
      </w:pPr>
    </w:p>
    <w:p w14:paraId="3D54FAFC" w14:textId="77777777" w:rsidR="00CD6844" w:rsidRPr="002730B9" w:rsidRDefault="00CD6844" w:rsidP="00F95E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2D5E88" w14:textId="77777777" w:rsidR="007F0C89" w:rsidRPr="002730B9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679037BC" w14:textId="77777777" w:rsidR="007D6CBF" w:rsidRPr="002730B9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730B9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204A2"/>
    <w:multiLevelType w:val="multilevel"/>
    <w:tmpl w:val="CC46160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6F780F60"/>
    <w:multiLevelType w:val="multilevel"/>
    <w:tmpl w:val="292ABC4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086B74"/>
    <w:multiLevelType w:val="multilevel"/>
    <w:tmpl w:val="FC04E5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731A1C"/>
    <w:multiLevelType w:val="multilevel"/>
    <w:tmpl w:val="B33A59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10C76"/>
    <w:multiLevelType w:val="multilevel"/>
    <w:tmpl w:val="89563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447279">
    <w:abstractNumId w:val="2"/>
  </w:num>
  <w:num w:numId="2" w16cid:durableId="148715205">
    <w:abstractNumId w:val="0"/>
  </w:num>
  <w:num w:numId="3" w16cid:durableId="1802065897">
    <w:abstractNumId w:val="4"/>
  </w:num>
  <w:num w:numId="4" w16cid:durableId="1306085422">
    <w:abstractNumId w:val="6"/>
  </w:num>
  <w:num w:numId="5" w16cid:durableId="522667967">
    <w:abstractNumId w:val="1"/>
  </w:num>
  <w:num w:numId="6" w16cid:durableId="1101294723">
    <w:abstractNumId w:val="3"/>
  </w:num>
  <w:num w:numId="7" w16cid:durableId="1190527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548DB"/>
    <w:rsid w:val="00056665"/>
    <w:rsid w:val="000655E8"/>
    <w:rsid w:val="000E3E04"/>
    <w:rsid w:val="000E7658"/>
    <w:rsid w:val="000F2333"/>
    <w:rsid w:val="00102AEB"/>
    <w:rsid w:val="00104AA1"/>
    <w:rsid w:val="00106D5C"/>
    <w:rsid w:val="0013318E"/>
    <w:rsid w:val="00167DDE"/>
    <w:rsid w:val="001722A4"/>
    <w:rsid w:val="0018480D"/>
    <w:rsid w:val="001D7C40"/>
    <w:rsid w:val="001F3745"/>
    <w:rsid w:val="001F77FC"/>
    <w:rsid w:val="00214551"/>
    <w:rsid w:val="00241343"/>
    <w:rsid w:val="0024251F"/>
    <w:rsid w:val="0024636B"/>
    <w:rsid w:val="0025697A"/>
    <w:rsid w:val="002612AB"/>
    <w:rsid w:val="0026213C"/>
    <w:rsid w:val="002730B9"/>
    <w:rsid w:val="002812C2"/>
    <w:rsid w:val="002A3057"/>
    <w:rsid w:val="002C14C4"/>
    <w:rsid w:val="002F09AA"/>
    <w:rsid w:val="002F0C97"/>
    <w:rsid w:val="00335944"/>
    <w:rsid w:val="00351AF1"/>
    <w:rsid w:val="00371C35"/>
    <w:rsid w:val="003E270D"/>
    <w:rsid w:val="004032EE"/>
    <w:rsid w:val="00403F44"/>
    <w:rsid w:val="00410B5F"/>
    <w:rsid w:val="004248A8"/>
    <w:rsid w:val="00470213"/>
    <w:rsid w:val="00472C18"/>
    <w:rsid w:val="00475E4A"/>
    <w:rsid w:val="0048523A"/>
    <w:rsid w:val="0049676F"/>
    <w:rsid w:val="004A20C8"/>
    <w:rsid w:val="004D641B"/>
    <w:rsid w:val="004D65FB"/>
    <w:rsid w:val="004F43A9"/>
    <w:rsid w:val="00503A0A"/>
    <w:rsid w:val="005116B6"/>
    <w:rsid w:val="00531796"/>
    <w:rsid w:val="005342C5"/>
    <w:rsid w:val="00535610"/>
    <w:rsid w:val="00540079"/>
    <w:rsid w:val="0055259D"/>
    <w:rsid w:val="0055531A"/>
    <w:rsid w:val="00557C47"/>
    <w:rsid w:val="005837D9"/>
    <w:rsid w:val="0059621B"/>
    <w:rsid w:val="005A3E8B"/>
    <w:rsid w:val="005A4B8B"/>
    <w:rsid w:val="005A6CB6"/>
    <w:rsid w:val="005C083F"/>
    <w:rsid w:val="006341E0"/>
    <w:rsid w:val="00634B38"/>
    <w:rsid w:val="006443E1"/>
    <w:rsid w:val="00690D88"/>
    <w:rsid w:val="006913BF"/>
    <w:rsid w:val="0069404D"/>
    <w:rsid w:val="006951DA"/>
    <w:rsid w:val="006A22F0"/>
    <w:rsid w:val="006F461C"/>
    <w:rsid w:val="00705610"/>
    <w:rsid w:val="00757330"/>
    <w:rsid w:val="00787E07"/>
    <w:rsid w:val="00796815"/>
    <w:rsid w:val="007B2B7C"/>
    <w:rsid w:val="007D4D43"/>
    <w:rsid w:val="007D6CBF"/>
    <w:rsid w:val="007F0C89"/>
    <w:rsid w:val="008239B3"/>
    <w:rsid w:val="00825009"/>
    <w:rsid w:val="00830CA9"/>
    <w:rsid w:val="008805EC"/>
    <w:rsid w:val="008828A0"/>
    <w:rsid w:val="008832DA"/>
    <w:rsid w:val="008A513C"/>
    <w:rsid w:val="008C2692"/>
    <w:rsid w:val="008E2C54"/>
    <w:rsid w:val="008E7E14"/>
    <w:rsid w:val="00906069"/>
    <w:rsid w:val="0092623B"/>
    <w:rsid w:val="00940D81"/>
    <w:rsid w:val="00945E21"/>
    <w:rsid w:val="00983ADB"/>
    <w:rsid w:val="009B6DF4"/>
    <w:rsid w:val="009F756D"/>
    <w:rsid w:val="00A032D8"/>
    <w:rsid w:val="00A10E08"/>
    <w:rsid w:val="00A21D72"/>
    <w:rsid w:val="00A24F7B"/>
    <w:rsid w:val="00A44702"/>
    <w:rsid w:val="00A76276"/>
    <w:rsid w:val="00A829C2"/>
    <w:rsid w:val="00AB06EB"/>
    <w:rsid w:val="00AC7C7F"/>
    <w:rsid w:val="00AE0AAB"/>
    <w:rsid w:val="00B16713"/>
    <w:rsid w:val="00B30F59"/>
    <w:rsid w:val="00B37162"/>
    <w:rsid w:val="00B51C21"/>
    <w:rsid w:val="00B6688B"/>
    <w:rsid w:val="00BD7ADD"/>
    <w:rsid w:val="00C05561"/>
    <w:rsid w:val="00C05949"/>
    <w:rsid w:val="00C065EB"/>
    <w:rsid w:val="00C15BB5"/>
    <w:rsid w:val="00C15F14"/>
    <w:rsid w:val="00C22C67"/>
    <w:rsid w:val="00C5450A"/>
    <w:rsid w:val="00CA37F0"/>
    <w:rsid w:val="00CB4504"/>
    <w:rsid w:val="00CB5B48"/>
    <w:rsid w:val="00CD3BF5"/>
    <w:rsid w:val="00CD6844"/>
    <w:rsid w:val="00CE1B96"/>
    <w:rsid w:val="00CE3B8E"/>
    <w:rsid w:val="00D34E19"/>
    <w:rsid w:val="00D42B57"/>
    <w:rsid w:val="00D72BF3"/>
    <w:rsid w:val="00D75DA6"/>
    <w:rsid w:val="00D84C7C"/>
    <w:rsid w:val="00D858E8"/>
    <w:rsid w:val="00DA330E"/>
    <w:rsid w:val="00DB368C"/>
    <w:rsid w:val="00DB489F"/>
    <w:rsid w:val="00DE5486"/>
    <w:rsid w:val="00E034EB"/>
    <w:rsid w:val="00E076A0"/>
    <w:rsid w:val="00E111DF"/>
    <w:rsid w:val="00E27E11"/>
    <w:rsid w:val="00E3324A"/>
    <w:rsid w:val="00E40CBF"/>
    <w:rsid w:val="00E516C5"/>
    <w:rsid w:val="00EB0A2B"/>
    <w:rsid w:val="00ED6C13"/>
    <w:rsid w:val="00F35993"/>
    <w:rsid w:val="00F46987"/>
    <w:rsid w:val="00F84FA7"/>
    <w:rsid w:val="00F904AB"/>
    <w:rsid w:val="00F95EAE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514C"/>
  <w15:docId w15:val="{278D6678-7BC6-4AE4-B97F-9178C228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ablecaption">
    <w:name w:val="Table caption_"/>
    <w:basedOn w:val="Fontdeparagrafimplicit"/>
    <w:link w:val="Tablecaption0"/>
    <w:rsid w:val="007B2B7C"/>
    <w:rPr>
      <w:rFonts w:ascii="Tahoma" w:eastAsia="Tahoma" w:hAnsi="Tahoma" w:cs="Tahoma"/>
      <w:sz w:val="24"/>
      <w:szCs w:val="24"/>
      <w:shd w:val="clear" w:color="auto" w:fill="FFFFFF"/>
    </w:rPr>
  </w:style>
  <w:style w:type="character" w:customStyle="1" w:styleId="Other">
    <w:name w:val="Other_"/>
    <w:basedOn w:val="Fontdeparagrafimplicit"/>
    <w:link w:val="Other0"/>
    <w:rsid w:val="007B2B7C"/>
    <w:rPr>
      <w:sz w:val="28"/>
      <w:szCs w:val="28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B2B7C"/>
    <w:pPr>
      <w:widowControl w:val="0"/>
      <w:shd w:val="clear" w:color="auto" w:fill="FFFFFF"/>
      <w:ind w:firstLine="360"/>
      <w:jc w:val="left"/>
    </w:pPr>
    <w:rPr>
      <w:rFonts w:ascii="Tahoma" w:eastAsia="Tahoma" w:hAnsi="Tahoma" w:cs="Tahoma"/>
      <w:sz w:val="24"/>
      <w:szCs w:val="24"/>
    </w:rPr>
  </w:style>
  <w:style w:type="paragraph" w:customStyle="1" w:styleId="Other0">
    <w:name w:val="Other"/>
    <w:basedOn w:val="Normal"/>
    <w:link w:val="Other"/>
    <w:rsid w:val="007B2B7C"/>
    <w:pPr>
      <w:widowControl w:val="0"/>
      <w:shd w:val="clear" w:color="auto" w:fill="FFFFFF"/>
      <w:ind w:left="520"/>
      <w:jc w:val="lef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HP</cp:lastModifiedBy>
  <cp:revision>5</cp:revision>
  <cp:lastPrinted>2023-07-27T08:42:00Z</cp:lastPrinted>
  <dcterms:created xsi:type="dcterms:W3CDTF">2023-07-27T08:32:00Z</dcterms:created>
  <dcterms:modified xsi:type="dcterms:W3CDTF">2023-07-27T09:04:00Z</dcterms:modified>
</cp:coreProperties>
</file>