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63C" w:rsidRPr="0018045B" w:rsidRDefault="00F3163C" w:rsidP="00F3163C">
      <w:pPr>
        <w:autoSpaceDE w:val="0"/>
        <w:autoSpaceDN w:val="0"/>
        <w:adjustRightInd w:val="0"/>
        <w:spacing w:after="0" w:line="240" w:lineRule="auto"/>
        <w:jc w:val="both"/>
        <w:rPr>
          <w:rFonts w:ascii="Tahoma" w:hAnsi="Tahoma" w:cs="Tahoma"/>
          <w:b/>
          <w:sz w:val="20"/>
          <w:szCs w:val="20"/>
        </w:rPr>
      </w:pPr>
    </w:p>
    <w:p w:rsidR="00F3163C" w:rsidRPr="0018045B" w:rsidRDefault="00F3163C" w:rsidP="00F3163C">
      <w:pPr>
        <w:autoSpaceDE w:val="0"/>
        <w:autoSpaceDN w:val="0"/>
        <w:adjustRightInd w:val="0"/>
        <w:spacing w:after="0" w:line="240" w:lineRule="auto"/>
        <w:jc w:val="right"/>
        <w:rPr>
          <w:rFonts w:ascii="Tahoma" w:hAnsi="Tahoma" w:cs="Tahoma"/>
          <w:sz w:val="20"/>
          <w:szCs w:val="20"/>
        </w:rPr>
      </w:pPr>
      <w:r w:rsidRPr="0018045B">
        <w:rPr>
          <w:rFonts w:ascii="Tahoma" w:hAnsi="Tahoma" w:cs="Tahoma"/>
          <w:sz w:val="20"/>
          <w:szCs w:val="20"/>
        </w:rPr>
        <w:t>ANEXA 4</w:t>
      </w:r>
    </w:p>
    <w:p w:rsidR="00F3163C" w:rsidRPr="0018045B" w:rsidRDefault="00F3163C" w:rsidP="00F3163C">
      <w:pPr>
        <w:autoSpaceDE w:val="0"/>
        <w:autoSpaceDN w:val="0"/>
        <w:adjustRightInd w:val="0"/>
        <w:spacing w:after="0" w:line="240" w:lineRule="auto"/>
        <w:jc w:val="right"/>
        <w:rPr>
          <w:rFonts w:ascii="Tahoma" w:hAnsi="Tahoma" w:cs="Tahoma"/>
          <w:sz w:val="20"/>
          <w:szCs w:val="20"/>
        </w:rPr>
      </w:pPr>
      <w:r w:rsidRPr="0018045B">
        <w:rPr>
          <w:rFonts w:ascii="Tahoma" w:hAnsi="Tahoma" w:cs="Tahoma"/>
          <w:sz w:val="20"/>
          <w:szCs w:val="20"/>
        </w:rPr>
        <w:t xml:space="preserve">    la regulament</w:t>
      </w:r>
    </w:p>
    <w:p w:rsidR="00F3163C" w:rsidRPr="0018045B" w:rsidRDefault="00F3163C" w:rsidP="00F3163C">
      <w:pPr>
        <w:autoSpaceDE w:val="0"/>
        <w:autoSpaceDN w:val="0"/>
        <w:adjustRightInd w:val="0"/>
        <w:spacing w:after="0" w:line="240" w:lineRule="auto"/>
        <w:jc w:val="both"/>
        <w:rPr>
          <w:rFonts w:ascii="Tahoma" w:hAnsi="Tahoma" w:cs="Tahoma"/>
          <w:b/>
          <w:sz w:val="20"/>
          <w:szCs w:val="20"/>
        </w:rPr>
      </w:pPr>
      <w:r w:rsidRPr="0018045B">
        <w:rPr>
          <w:rFonts w:ascii="Tahoma" w:hAnsi="Tahoma" w:cs="Tahoma"/>
          <w:b/>
          <w:sz w:val="20"/>
          <w:szCs w:val="20"/>
        </w:rPr>
        <w:t xml:space="preserve">Comisia de specialitate Nr. 1 </w:t>
      </w:r>
    </w:p>
    <w:p w:rsidR="00F3163C" w:rsidRPr="00E579CD" w:rsidRDefault="00F3163C" w:rsidP="00F3163C">
      <w:pPr>
        <w:autoSpaceDE w:val="0"/>
        <w:autoSpaceDN w:val="0"/>
        <w:adjustRightInd w:val="0"/>
        <w:spacing w:after="0" w:line="240" w:lineRule="auto"/>
        <w:jc w:val="both"/>
        <w:rPr>
          <w:rFonts w:ascii="Tahoma" w:hAnsi="Tahoma" w:cs="Tahoma"/>
          <w:b/>
          <w:sz w:val="20"/>
          <w:szCs w:val="20"/>
        </w:rPr>
      </w:pPr>
      <w:r w:rsidRPr="00E579CD">
        <w:rPr>
          <w:rFonts w:ascii="Tahoma" w:hAnsi="Tahoma" w:cs="Tahoma"/>
          <w:b/>
          <w:bCs/>
          <w:sz w:val="20"/>
          <w:szCs w:val="20"/>
        </w:rPr>
        <w:t>pentru  activităţi economico-financiare, amenajarea teritoriului şi urbanism, agricultură</w:t>
      </w:r>
    </w:p>
    <w:p w:rsidR="00F3163C" w:rsidRPr="0018045B" w:rsidRDefault="00F3163C" w:rsidP="00F3163C">
      <w:pPr>
        <w:autoSpaceDE w:val="0"/>
        <w:autoSpaceDN w:val="0"/>
        <w:adjustRightInd w:val="0"/>
        <w:spacing w:after="0" w:line="240" w:lineRule="auto"/>
        <w:jc w:val="both"/>
        <w:rPr>
          <w:rFonts w:ascii="Tahoma" w:hAnsi="Tahoma" w:cs="Tahoma"/>
          <w:b/>
          <w:sz w:val="20"/>
          <w:szCs w:val="20"/>
        </w:rPr>
      </w:pPr>
    </w:p>
    <w:p w:rsidR="00F3163C" w:rsidRPr="0018045B" w:rsidRDefault="00D65717" w:rsidP="00F3163C">
      <w:pPr>
        <w:autoSpaceDE w:val="0"/>
        <w:autoSpaceDN w:val="0"/>
        <w:adjustRightInd w:val="0"/>
        <w:spacing w:after="0" w:line="240" w:lineRule="auto"/>
        <w:jc w:val="both"/>
        <w:rPr>
          <w:rFonts w:ascii="Tahoma" w:hAnsi="Tahoma" w:cs="Tahoma"/>
          <w:b/>
          <w:sz w:val="20"/>
          <w:szCs w:val="20"/>
        </w:rPr>
      </w:pPr>
      <w:r w:rsidRPr="0018045B">
        <w:rPr>
          <w:rFonts w:ascii="Tahoma" w:hAnsi="Tahoma" w:cs="Tahoma"/>
          <w:b/>
          <w:sz w:val="20"/>
          <w:szCs w:val="20"/>
        </w:rPr>
        <w:t xml:space="preserve">                  </w:t>
      </w:r>
    </w:p>
    <w:p w:rsidR="00F3163C" w:rsidRPr="0018045B" w:rsidRDefault="00F3163C" w:rsidP="00F3163C">
      <w:pPr>
        <w:autoSpaceDE w:val="0"/>
        <w:autoSpaceDN w:val="0"/>
        <w:adjustRightInd w:val="0"/>
        <w:spacing w:after="0" w:line="240" w:lineRule="auto"/>
        <w:jc w:val="center"/>
        <w:rPr>
          <w:rFonts w:ascii="Tahoma" w:hAnsi="Tahoma" w:cs="Tahoma"/>
          <w:b/>
          <w:bCs/>
          <w:sz w:val="20"/>
          <w:szCs w:val="20"/>
        </w:rPr>
      </w:pPr>
      <w:r w:rsidRPr="0018045B">
        <w:rPr>
          <w:rFonts w:ascii="Tahoma" w:hAnsi="Tahoma" w:cs="Tahoma"/>
          <w:b/>
          <w:bCs/>
          <w:sz w:val="20"/>
          <w:szCs w:val="20"/>
        </w:rPr>
        <w:t>AVIZUL</w:t>
      </w:r>
    </w:p>
    <w:p w:rsidR="00F3163C" w:rsidRPr="0018045B" w:rsidRDefault="00F3163C" w:rsidP="00F3163C">
      <w:pPr>
        <w:autoSpaceDE w:val="0"/>
        <w:autoSpaceDN w:val="0"/>
        <w:adjustRightInd w:val="0"/>
        <w:spacing w:after="0" w:line="240" w:lineRule="auto"/>
        <w:jc w:val="center"/>
        <w:rPr>
          <w:rFonts w:ascii="Tahoma" w:hAnsi="Tahoma" w:cs="Tahoma"/>
          <w:b/>
          <w:bCs/>
          <w:sz w:val="20"/>
          <w:szCs w:val="20"/>
        </w:rPr>
      </w:pPr>
      <w:r w:rsidRPr="0018045B">
        <w:rPr>
          <w:rFonts w:ascii="Tahoma" w:hAnsi="Tahoma" w:cs="Tahoma"/>
          <w:b/>
          <w:bCs/>
          <w:sz w:val="20"/>
          <w:szCs w:val="20"/>
        </w:rPr>
        <w:t xml:space="preserve">Nr. </w:t>
      </w:r>
      <w:r w:rsidR="00D65717" w:rsidRPr="0018045B">
        <w:rPr>
          <w:rFonts w:ascii="Tahoma" w:hAnsi="Tahoma" w:cs="Tahoma"/>
          <w:b/>
          <w:bCs/>
          <w:sz w:val="20"/>
          <w:szCs w:val="20"/>
        </w:rPr>
        <w:t>______</w:t>
      </w:r>
      <w:r w:rsidRPr="0018045B">
        <w:rPr>
          <w:rFonts w:ascii="Tahoma" w:hAnsi="Tahoma" w:cs="Tahoma"/>
          <w:b/>
          <w:bCs/>
          <w:sz w:val="20"/>
          <w:szCs w:val="20"/>
        </w:rPr>
        <w:t xml:space="preserve"> din </w:t>
      </w:r>
      <w:r w:rsidR="00D65717" w:rsidRPr="0018045B">
        <w:rPr>
          <w:rFonts w:ascii="Tahoma" w:hAnsi="Tahoma" w:cs="Tahoma"/>
          <w:b/>
          <w:bCs/>
          <w:sz w:val="20"/>
          <w:szCs w:val="20"/>
        </w:rPr>
        <w:t>______________</w:t>
      </w:r>
    </w:p>
    <w:p w:rsidR="0018045B" w:rsidRPr="0018045B" w:rsidRDefault="00F3163C" w:rsidP="0018045B">
      <w:pPr>
        <w:pStyle w:val="Heading2"/>
        <w:jc w:val="center"/>
        <w:rPr>
          <w:rFonts w:ascii="Tahoma" w:hAnsi="Tahoma" w:cs="Tahoma"/>
          <w:bCs w:val="0"/>
          <w:iCs/>
          <w:color w:val="000000" w:themeColor="text1"/>
          <w:sz w:val="20"/>
          <w:szCs w:val="20"/>
        </w:rPr>
      </w:pPr>
      <w:r w:rsidRPr="0018045B">
        <w:rPr>
          <w:rFonts w:ascii="Tahoma" w:hAnsi="Tahoma" w:cs="Tahoma"/>
          <w:color w:val="000000" w:themeColor="text1"/>
          <w:sz w:val="20"/>
          <w:szCs w:val="20"/>
        </w:rPr>
        <w:t xml:space="preserve">pentru P.H.C.L. </w:t>
      </w:r>
      <w:r w:rsidR="001E1B52" w:rsidRPr="0018045B">
        <w:rPr>
          <w:rFonts w:ascii="Tahoma" w:hAnsi="Tahoma" w:cs="Tahoma"/>
          <w:color w:val="000000" w:themeColor="text1"/>
          <w:sz w:val="20"/>
          <w:szCs w:val="20"/>
        </w:rPr>
        <w:t xml:space="preserve">Nr. </w:t>
      </w:r>
      <w:r w:rsidR="0018045B" w:rsidRPr="0018045B">
        <w:rPr>
          <w:rFonts w:ascii="Tahoma" w:hAnsi="Tahoma" w:cs="Tahoma"/>
          <w:color w:val="000000" w:themeColor="text1"/>
          <w:sz w:val="20"/>
          <w:szCs w:val="20"/>
        </w:rPr>
        <w:t>45</w:t>
      </w:r>
      <w:r w:rsidR="001E1B52" w:rsidRPr="0018045B">
        <w:rPr>
          <w:rFonts w:ascii="Tahoma" w:hAnsi="Tahoma" w:cs="Tahoma"/>
          <w:color w:val="000000" w:themeColor="text1"/>
          <w:sz w:val="20"/>
          <w:szCs w:val="20"/>
        </w:rPr>
        <w:t>/202</w:t>
      </w:r>
      <w:r w:rsidR="0018045B" w:rsidRPr="0018045B">
        <w:rPr>
          <w:rFonts w:ascii="Tahoma" w:hAnsi="Tahoma" w:cs="Tahoma"/>
          <w:color w:val="000000" w:themeColor="text1"/>
          <w:sz w:val="20"/>
          <w:szCs w:val="20"/>
        </w:rPr>
        <w:t>3</w:t>
      </w:r>
      <w:r w:rsidR="001E1B52" w:rsidRPr="0018045B">
        <w:rPr>
          <w:rFonts w:ascii="Tahoma" w:hAnsi="Tahoma" w:cs="Tahoma"/>
          <w:sz w:val="20"/>
          <w:szCs w:val="20"/>
        </w:rPr>
        <w:t xml:space="preserve"> </w:t>
      </w:r>
      <w:r w:rsidR="0018045B" w:rsidRPr="0018045B">
        <w:rPr>
          <w:rFonts w:ascii="Tahoma" w:hAnsi="Tahoma" w:cs="Tahoma"/>
          <w:bCs w:val="0"/>
          <w:iCs/>
          <w:color w:val="000000" w:themeColor="text1"/>
          <w:sz w:val="20"/>
          <w:szCs w:val="20"/>
        </w:rPr>
        <w:t>privind aprobarea Regulamentului de stabilire a procedurii pentru înregistrarea, evidența și radierea vehiculelor, la nivelul comunei Târgușor, care nu se supun înmatriculării, în vederea obținerii avizului Direcției regim permise de conducere și înmatriculare a vehiculelor</w:t>
      </w:r>
    </w:p>
    <w:p w:rsidR="001E1B52" w:rsidRPr="0018045B" w:rsidRDefault="001E1B52" w:rsidP="0018045B">
      <w:pPr>
        <w:pStyle w:val="Heading2"/>
        <w:shd w:val="clear" w:color="auto" w:fill="FFFFFF"/>
        <w:jc w:val="center"/>
        <w:rPr>
          <w:rFonts w:ascii="Tahoma" w:hAnsi="Tahoma" w:cs="Tahoma"/>
          <w:sz w:val="20"/>
          <w:szCs w:val="20"/>
        </w:rPr>
      </w:pPr>
    </w:p>
    <w:p w:rsidR="0018045B" w:rsidRPr="0018045B" w:rsidRDefault="001E1B52" w:rsidP="0018045B">
      <w:pPr>
        <w:spacing w:before="100" w:beforeAutospacing="1" w:after="100" w:afterAutospacing="1" w:line="240" w:lineRule="auto"/>
        <w:ind w:left="720"/>
        <w:jc w:val="both"/>
        <w:rPr>
          <w:rFonts w:ascii="Tahoma" w:hAnsi="Tahoma" w:cs="Tahoma"/>
          <w:color w:val="000000" w:themeColor="text1"/>
          <w:sz w:val="20"/>
          <w:szCs w:val="20"/>
        </w:rPr>
      </w:pPr>
      <w:r w:rsidRPr="0018045B">
        <w:rPr>
          <w:rFonts w:ascii="Tahoma" w:hAnsi="Tahoma" w:cs="Tahoma"/>
          <w:sz w:val="20"/>
          <w:szCs w:val="20"/>
        </w:rPr>
        <w:t xml:space="preserve">Având în </w:t>
      </w:r>
      <w:r w:rsidRPr="0018045B">
        <w:rPr>
          <w:rFonts w:ascii="Tahoma" w:hAnsi="Tahoma" w:cs="Tahoma"/>
          <w:color w:val="000000" w:themeColor="text1"/>
          <w:sz w:val="20"/>
          <w:szCs w:val="20"/>
        </w:rPr>
        <w:t>vedere Referatul de aprobare al</w:t>
      </w:r>
      <w:r w:rsidR="0018045B" w:rsidRPr="0018045B">
        <w:rPr>
          <w:rFonts w:ascii="Tahoma" w:hAnsi="Tahoma" w:cs="Tahoma"/>
          <w:color w:val="000000" w:themeColor="text1"/>
          <w:sz w:val="20"/>
          <w:szCs w:val="20"/>
        </w:rPr>
        <w:t xml:space="preserve"> primarului comunei </w:t>
      </w:r>
      <w:r w:rsidRPr="0018045B">
        <w:rPr>
          <w:rFonts w:ascii="Tahoma" w:hAnsi="Tahoma" w:cs="Tahoma"/>
          <w:color w:val="000000" w:themeColor="text1"/>
          <w:sz w:val="20"/>
          <w:szCs w:val="20"/>
        </w:rPr>
        <w:t xml:space="preserve">Târgușor, județul Constanța, Raportul compartimentului de specialitate, </w:t>
      </w:r>
      <w:r w:rsidR="0018045B" w:rsidRPr="0018045B">
        <w:rPr>
          <w:rFonts w:ascii="Tahoma" w:hAnsi="Tahoma" w:cs="Tahoma"/>
          <w:color w:val="000000" w:themeColor="text1"/>
          <w:sz w:val="20"/>
          <w:szCs w:val="20"/>
        </w:rPr>
        <w:t>prevederile:</w:t>
      </w:r>
    </w:p>
    <w:p w:rsidR="0018045B" w:rsidRPr="0018045B" w:rsidRDefault="001E1B52" w:rsidP="0018045B">
      <w:pPr>
        <w:numPr>
          <w:ilvl w:val="0"/>
          <w:numId w:val="3"/>
        </w:numPr>
        <w:spacing w:before="100" w:beforeAutospacing="1" w:after="100" w:afterAutospacing="1" w:line="240" w:lineRule="auto"/>
        <w:jc w:val="both"/>
        <w:rPr>
          <w:rFonts w:ascii="Tahoma" w:hAnsi="Tahoma" w:cs="Tahoma"/>
          <w:color w:val="000000" w:themeColor="text1"/>
          <w:sz w:val="20"/>
          <w:szCs w:val="20"/>
        </w:rPr>
      </w:pPr>
      <w:r w:rsidRPr="0018045B">
        <w:rPr>
          <w:rFonts w:ascii="Tahoma" w:hAnsi="Tahoma" w:cs="Tahoma"/>
          <w:color w:val="000000" w:themeColor="text1"/>
          <w:sz w:val="20"/>
          <w:szCs w:val="20"/>
        </w:rPr>
        <w:t xml:space="preserve"> </w:t>
      </w:r>
      <w:r w:rsidR="0018045B" w:rsidRPr="0018045B">
        <w:rPr>
          <w:rFonts w:ascii="Tahoma" w:hAnsi="Tahoma" w:cs="Tahoma"/>
          <w:color w:val="000000" w:themeColor="text1"/>
          <w:sz w:val="20"/>
          <w:szCs w:val="20"/>
        </w:rPr>
        <w:t>art. 15 alin. (2), art. 120 alin. (1) și 121 alin. (1) și alin. (2), precum și pe cele ale art. 139 alin. (2) din Constituția României, republicată;</w:t>
      </w:r>
    </w:p>
    <w:p w:rsidR="0018045B" w:rsidRPr="0018045B" w:rsidRDefault="0018045B" w:rsidP="0018045B">
      <w:pPr>
        <w:numPr>
          <w:ilvl w:val="0"/>
          <w:numId w:val="3"/>
        </w:numPr>
        <w:spacing w:before="100" w:beforeAutospacing="1" w:after="100" w:afterAutospacing="1" w:line="240" w:lineRule="auto"/>
        <w:jc w:val="both"/>
        <w:rPr>
          <w:rFonts w:ascii="Tahoma" w:hAnsi="Tahoma" w:cs="Tahoma"/>
          <w:color w:val="000000" w:themeColor="text1"/>
          <w:sz w:val="20"/>
          <w:szCs w:val="20"/>
        </w:rPr>
      </w:pPr>
      <w:r w:rsidRPr="0018045B">
        <w:rPr>
          <w:rFonts w:ascii="Tahoma" w:hAnsi="Tahoma" w:cs="Tahoma"/>
          <w:color w:val="000000" w:themeColor="text1"/>
          <w:sz w:val="20"/>
          <w:szCs w:val="20"/>
        </w:rPr>
        <w:t>art. 3 paragraful 1, art. 4, art. 6, art. 8 din Carta europeană a autonomiei locale, adoptată la Strasbourg la 15 octombrie 1985, ratificată prin Legea nr. 199/1997;</w:t>
      </w:r>
    </w:p>
    <w:p w:rsidR="0018045B" w:rsidRPr="0018045B" w:rsidRDefault="0018045B" w:rsidP="0018045B">
      <w:pPr>
        <w:numPr>
          <w:ilvl w:val="0"/>
          <w:numId w:val="3"/>
        </w:numPr>
        <w:spacing w:before="100" w:beforeAutospacing="1" w:after="100" w:afterAutospacing="1" w:line="240" w:lineRule="auto"/>
        <w:jc w:val="both"/>
        <w:rPr>
          <w:rFonts w:ascii="Tahoma" w:hAnsi="Tahoma" w:cs="Tahoma"/>
          <w:color w:val="000000" w:themeColor="text1"/>
          <w:sz w:val="20"/>
          <w:szCs w:val="20"/>
        </w:rPr>
      </w:pPr>
      <w:r w:rsidRPr="0018045B">
        <w:rPr>
          <w:rFonts w:ascii="Tahoma" w:hAnsi="Tahoma" w:cs="Tahoma"/>
          <w:color w:val="000000" w:themeColor="text1"/>
          <w:sz w:val="20"/>
          <w:szCs w:val="20"/>
        </w:rPr>
        <w:t>art. 7 alin. (2) din Codul civil al României, adoptat prin Legea nr. 287/2009, republicat, cu modificările și completările ulterioare;</w:t>
      </w:r>
    </w:p>
    <w:p w:rsidR="0018045B" w:rsidRPr="0018045B" w:rsidRDefault="0018045B" w:rsidP="0018045B">
      <w:pPr>
        <w:numPr>
          <w:ilvl w:val="0"/>
          <w:numId w:val="3"/>
        </w:numPr>
        <w:spacing w:before="100" w:beforeAutospacing="1" w:after="100" w:afterAutospacing="1" w:line="240" w:lineRule="auto"/>
        <w:jc w:val="both"/>
        <w:rPr>
          <w:rFonts w:ascii="Tahoma" w:hAnsi="Tahoma" w:cs="Tahoma"/>
          <w:color w:val="000000" w:themeColor="text1"/>
          <w:sz w:val="20"/>
          <w:szCs w:val="20"/>
        </w:rPr>
      </w:pPr>
      <w:r w:rsidRPr="0018045B">
        <w:rPr>
          <w:rFonts w:ascii="Tahoma" w:hAnsi="Tahoma" w:cs="Tahoma"/>
          <w:color w:val="000000" w:themeColor="text1"/>
          <w:sz w:val="20"/>
          <w:szCs w:val="20"/>
        </w:rPr>
        <w:t>art. 1 alin. (2), art. 3, art. 95 alin. (2), art. 96, art. 98, art. 105 alin. (1), art. 129 alin. (1), alin. (2) lit. d) și alin. (7) lit. s), art. 197 alin. (1), alin. (2), alin. (4) și alin. (5), art.198 alin. (1) și art. 199 alin. (1) și alin. (2) și art. 240 din Ordonanța de urgență a Guvernului  nr. 57/2019 privind Codul administrativ, cu completările ulterioare;</w:t>
      </w:r>
    </w:p>
    <w:p w:rsidR="0018045B" w:rsidRPr="0018045B" w:rsidRDefault="0018045B" w:rsidP="0018045B">
      <w:pPr>
        <w:numPr>
          <w:ilvl w:val="0"/>
          <w:numId w:val="3"/>
        </w:numPr>
        <w:spacing w:before="100" w:beforeAutospacing="1" w:after="100" w:afterAutospacing="1" w:line="240" w:lineRule="auto"/>
        <w:jc w:val="both"/>
        <w:rPr>
          <w:rFonts w:ascii="Tahoma" w:hAnsi="Tahoma" w:cs="Tahoma"/>
          <w:color w:val="000000" w:themeColor="text1"/>
          <w:sz w:val="20"/>
          <w:szCs w:val="20"/>
        </w:rPr>
      </w:pPr>
      <w:r w:rsidRPr="0018045B">
        <w:rPr>
          <w:rFonts w:ascii="Tahoma" w:hAnsi="Tahoma" w:cs="Tahoma"/>
          <w:color w:val="000000" w:themeColor="text1"/>
          <w:sz w:val="20"/>
          <w:szCs w:val="20"/>
        </w:rPr>
        <w:t>art. 2 alin. (2), art. 3 alin. (2), art. 31, art. 40-49, art. 64 și art. 80-83  din Legea nr. 24/2000 privind normele de tehnică legislativă pentru elaborarea actelor normative, republicată, cu modificările și completările ulterioare;</w:t>
      </w:r>
    </w:p>
    <w:p w:rsidR="0018045B" w:rsidRPr="0018045B" w:rsidRDefault="0018045B" w:rsidP="0018045B">
      <w:pPr>
        <w:numPr>
          <w:ilvl w:val="0"/>
          <w:numId w:val="3"/>
        </w:numPr>
        <w:spacing w:before="100" w:beforeAutospacing="1" w:after="100" w:afterAutospacing="1" w:line="240" w:lineRule="auto"/>
        <w:jc w:val="both"/>
        <w:rPr>
          <w:rFonts w:ascii="Tahoma" w:hAnsi="Tahoma" w:cs="Tahoma"/>
          <w:color w:val="000000" w:themeColor="text1"/>
          <w:sz w:val="20"/>
          <w:szCs w:val="20"/>
        </w:rPr>
      </w:pPr>
      <w:r w:rsidRPr="0018045B">
        <w:rPr>
          <w:rFonts w:ascii="Tahoma" w:hAnsi="Tahoma" w:cs="Tahoma"/>
          <w:color w:val="000000" w:themeColor="text1"/>
          <w:sz w:val="20"/>
          <w:szCs w:val="20"/>
        </w:rPr>
        <w:t>capitolului VIII, art. 484 ale titlului IX din Legea nr. 227/2015 privind Codul fiscal, cu modificările și completările ulterioare, în ceea ce privește vehiculele înregistrate;</w:t>
      </w:r>
    </w:p>
    <w:p w:rsidR="0018045B" w:rsidRPr="0018045B" w:rsidRDefault="0018045B" w:rsidP="0018045B">
      <w:pPr>
        <w:numPr>
          <w:ilvl w:val="0"/>
          <w:numId w:val="3"/>
        </w:numPr>
        <w:spacing w:before="100" w:beforeAutospacing="1" w:after="100" w:afterAutospacing="1" w:line="240" w:lineRule="auto"/>
        <w:jc w:val="both"/>
        <w:rPr>
          <w:rFonts w:ascii="Tahoma" w:hAnsi="Tahoma" w:cs="Tahoma"/>
          <w:color w:val="000000" w:themeColor="text1"/>
          <w:sz w:val="20"/>
          <w:szCs w:val="20"/>
        </w:rPr>
      </w:pPr>
      <w:r w:rsidRPr="0018045B">
        <w:rPr>
          <w:rFonts w:ascii="Tahoma" w:hAnsi="Tahoma" w:cs="Tahoma"/>
          <w:color w:val="000000" w:themeColor="text1"/>
          <w:sz w:val="20"/>
          <w:szCs w:val="20"/>
        </w:rPr>
        <w:t>art. 30 din Legea nr. 273/2006 privind finanțele publice locale, cu modificările și completările ulterioare;</w:t>
      </w:r>
    </w:p>
    <w:p w:rsidR="0018045B" w:rsidRPr="0018045B" w:rsidRDefault="0018045B" w:rsidP="0018045B">
      <w:pPr>
        <w:numPr>
          <w:ilvl w:val="0"/>
          <w:numId w:val="3"/>
        </w:numPr>
        <w:spacing w:before="100" w:beforeAutospacing="1" w:after="100" w:afterAutospacing="1" w:line="240" w:lineRule="auto"/>
        <w:jc w:val="both"/>
        <w:rPr>
          <w:rFonts w:ascii="Tahoma" w:hAnsi="Tahoma" w:cs="Tahoma"/>
          <w:color w:val="000000" w:themeColor="text1"/>
          <w:sz w:val="20"/>
          <w:szCs w:val="20"/>
        </w:rPr>
      </w:pPr>
      <w:r w:rsidRPr="0018045B">
        <w:rPr>
          <w:rFonts w:ascii="Tahoma" w:hAnsi="Tahoma" w:cs="Tahoma"/>
          <w:color w:val="000000" w:themeColor="text1"/>
          <w:sz w:val="20"/>
          <w:szCs w:val="20"/>
        </w:rPr>
        <w:t>art. 11 alin. (1), art. 14 alin. (1) și art. 17 din Ordonanța de urgență a Guvernului nr. 195/2002 privind circulația pe drumurile publice, republicată, cu modificările și completările ulterioare;</w:t>
      </w:r>
    </w:p>
    <w:p w:rsidR="0018045B" w:rsidRPr="0018045B" w:rsidRDefault="0018045B" w:rsidP="0018045B">
      <w:pPr>
        <w:numPr>
          <w:ilvl w:val="0"/>
          <w:numId w:val="3"/>
        </w:numPr>
        <w:spacing w:before="100" w:beforeAutospacing="1" w:after="100" w:afterAutospacing="1" w:line="240" w:lineRule="auto"/>
        <w:jc w:val="both"/>
        <w:rPr>
          <w:rFonts w:ascii="Tahoma" w:hAnsi="Tahoma" w:cs="Tahoma"/>
          <w:color w:val="000000" w:themeColor="text1"/>
          <w:sz w:val="20"/>
          <w:szCs w:val="20"/>
        </w:rPr>
      </w:pPr>
      <w:r w:rsidRPr="0018045B">
        <w:rPr>
          <w:rFonts w:ascii="Tahoma" w:hAnsi="Tahoma" w:cs="Tahoma"/>
          <w:color w:val="000000" w:themeColor="text1"/>
          <w:sz w:val="20"/>
          <w:szCs w:val="20"/>
        </w:rPr>
        <w:t>art.1, art. 3, art., 8, art. 10 alin. (2), art. 11, art. 12 alin. (2), din  Legea nr. 421/2002 privind regimul juridic al vehiculelor fără stăpân sau abandonate pe terenuri aparținând domeniului public sau privat al statului ori al unităților administrativ-teritoriale, cu modificările și completările ulterioare;</w:t>
      </w:r>
    </w:p>
    <w:p w:rsidR="0018045B" w:rsidRPr="0018045B" w:rsidRDefault="0018045B" w:rsidP="0018045B">
      <w:pPr>
        <w:numPr>
          <w:ilvl w:val="0"/>
          <w:numId w:val="3"/>
        </w:numPr>
        <w:spacing w:before="100" w:beforeAutospacing="1" w:after="100" w:afterAutospacing="1" w:line="240" w:lineRule="auto"/>
        <w:jc w:val="both"/>
        <w:rPr>
          <w:rFonts w:ascii="Tahoma" w:hAnsi="Tahoma" w:cs="Tahoma"/>
          <w:color w:val="000000" w:themeColor="text1"/>
          <w:sz w:val="20"/>
          <w:szCs w:val="20"/>
        </w:rPr>
      </w:pPr>
      <w:r w:rsidRPr="0018045B">
        <w:rPr>
          <w:rFonts w:ascii="Tahoma" w:hAnsi="Tahoma" w:cs="Tahoma"/>
          <w:color w:val="000000" w:themeColor="text1"/>
          <w:sz w:val="20"/>
          <w:szCs w:val="20"/>
        </w:rPr>
        <w:t>art. 1 și art. 6 din  Legea nr.190/2018 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abrogarea a Directivei 95/46/CE; </w:t>
      </w:r>
    </w:p>
    <w:p w:rsidR="0018045B" w:rsidRPr="0018045B" w:rsidRDefault="0018045B" w:rsidP="0018045B">
      <w:pPr>
        <w:numPr>
          <w:ilvl w:val="0"/>
          <w:numId w:val="3"/>
        </w:numPr>
        <w:spacing w:before="100" w:beforeAutospacing="1" w:after="100" w:afterAutospacing="1" w:line="240" w:lineRule="auto"/>
        <w:jc w:val="both"/>
        <w:rPr>
          <w:rFonts w:ascii="Tahoma" w:hAnsi="Tahoma" w:cs="Tahoma"/>
          <w:color w:val="000000" w:themeColor="text1"/>
          <w:sz w:val="20"/>
          <w:szCs w:val="20"/>
        </w:rPr>
      </w:pPr>
      <w:r w:rsidRPr="0018045B">
        <w:rPr>
          <w:rFonts w:ascii="Tahoma" w:hAnsi="Tahoma" w:cs="Tahoma"/>
          <w:color w:val="000000" w:themeColor="text1"/>
          <w:sz w:val="20"/>
          <w:szCs w:val="20"/>
        </w:rPr>
        <w:t> Reglementările privind omologarea de tip și eliberarea cărții de identitate a vehiculelor rutiere, precum și omologarea de tip a produselor utilizate la acestea</w:t>
      </w:r>
      <w:r w:rsidRPr="0018045B">
        <w:rPr>
          <w:rStyle w:val="Strong"/>
          <w:rFonts w:ascii="Tahoma" w:hAnsi="Tahoma" w:cs="Tahoma"/>
          <w:color w:val="000000" w:themeColor="text1"/>
          <w:sz w:val="20"/>
          <w:szCs w:val="20"/>
        </w:rPr>
        <w:t> </w:t>
      </w:r>
      <w:r w:rsidRPr="0018045B">
        <w:rPr>
          <w:rFonts w:ascii="Tahoma" w:hAnsi="Tahoma" w:cs="Tahoma"/>
          <w:color w:val="000000" w:themeColor="text1"/>
          <w:sz w:val="20"/>
          <w:szCs w:val="20"/>
        </w:rPr>
        <w:t>- RNTR 2, aprobate prin Ordinul ministrului transporturilor, infrastructurii și comunicațiilor nr. 2224/2020; </w:t>
      </w:r>
      <w:hyperlink r:id="rId7" w:tgtFrame="_blank" w:history="1">
        <w:r w:rsidRPr="0018045B">
          <w:rPr>
            <w:rStyle w:val="Hyperlink"/>
            <w:rFonts w:ascii="Tahoma" w:hAnsi="Tahoma" w:cs="Tahoma"/>
            <w:color w:val="000000" w:themeColor="text1"/>
            <w:sz w:val="20"/>
            <w:szCs w:val="20"/>
          </w:rPr>
          <w:t>Regulamentul (UE) nr. 168/2013</w:t>
        </w:r>
      </w:hyperlink>
      <w:r w:rsidRPr="0018045B">
        <w:rPr>
          <w:rFonts w:ascii="Tahoma" w:hAnsi="Tahoma" w:cs="Tahoma"/>
          <w:color w:val="000000" w:themeColor="text1"/>
          <w:sz w:val="20"/>
          <w:szCs w:val="20"/>
        </w:rPr>
        <w:t> al Parlamentului European și al Consiliului din 15 ianuarie 2013 privind omologarea și supravegherea pieței pentru vehiculele cu două sau trei roți și pentru cvadricicluri și </w:t>
      </w:r>
      <w:hyperlink r:id="rId8" w:tgtFrame="_blank" w:history="1">
        <w:r w:rsidRPr="0018045B">
          <w:rPr>
            <w:rStyle w:val="Hyperlink"/>
            <w:rFonts w:ascii="Tahoma" w:hAnsi="Tahoma" w:cs="Tahoma"/>
            <w:color w:val="000000" w:themeColor="text1"/>
            <w:sz w:val="20"/>
            <w:szCs w:val="20"/>
          </w:rPr>
          <w:t>Regulamentul (UE) nr. 167/2013</w:t>
        </w:r>
      </w:hyperlink>
      <w:r w:rsidRPr="0018045B">
        <w:rPr>
          <w:rFonts w:ascii="Tahoma" w:hAnsi="Tahoma" w:cs="Tahoma"/>
          <w:color w:val="000000" w:themeColor="text1"/>
          <w:sz w:val="20"/>
          <w:szCs w:val="20"/>
        </w:rPr>
        <w:t> al Parlamentului European și al Consiliului din 5 februarie 2013 privind omologarea și supravegherea pieței pentru vehiculele agricole și forestiere;</w:t>
      </w:r>
    </w:p>
    <w:p w:rsidR="00D65717" w:rsidRDefault="0018045B" w:rsidP="0018045B">
      <w:pPr>
        <w:numPr>
          <w:ilvl w:val="0"/>
          <w:numId w:val="3"/>
        </w:numPr>
        <w:spacing w:before="100" w:beforeAutospacing="1" w:after="100" w:afterAutospacing="1" w:line="240" w:lineRule="auto"/>
        <w:jc w:val="both"/>
        <w:rPr>
          <w:rFonts w:ascii="Tahoma" w:hAnsi="Tahoma" w:cs="Tahoma"/>
          <w:color w:val="000000" w:themeColor="text1"/>
          <w:sz w:val="20"/>
          <w:szCs w:val="20"/>
        </w:rPr>
      </w:pPr>
      <w:r w:rsidRPr="0018045B">
        <w:rPr>
          <w:rFonts w:ascii="Tahoma" w:hAnsi="Tahoma" w:cs="Tahoma"/>
          <w:color w:val="000000" w:themeColor="text1"/>
          <w:sz w:val="20"/>
          <w:szCs w:val="20"/>
        </w:rPr>
        <w:t xml:space="preserve"> pct. 161 lit. a) și c) din Normele metodologice de aplicare a prevederilor titlului IX din HOTĂRÂRE Nr. 1/2016 din 6 ianuarie 2016 - Partea I pentru aprobarea Normelor metodologice de aplicare a Legii nr. 227/2015 privind Codul fiscal, cu modificările și completările ulterioare, în ceea ce privește vehiculele </w:t>
      </w:r>
      <w:r w:rsidRPr="0018045B">
        <w:rPr>
          <w:rFonts w:ascii="Tahoma" w:hAnsi="Tahoma" w:cs="Tahoma"/>
          <w:color w:val="000000" w:themeColor="text1"/>
          <w:sz w:val="20"/>
          <w:szCs w:val="20"/>
        </w:rPr>
        <w:lastRenderedPageBreak/>
        <w:t>înregistrate; art. 31 alin. (4) din Ordonanța Guvernului nr. 92/2003 privind Codul de procedură fiscală, republicată, cu modificările și completările ulterioare;</w:t>
      </w:r>
    </w:p>
    <w:p w:rsidR="0018045B" w:rsidRPr="0018045B" w:rsidRDefault="0018045B" w:rsidP="0018045B">
      <w:pPr>
        <w:numPr>
          <w:ilvl w:val="0"/>
          <w:numId w:val="3"/>
        </w:numPr>
        <w:spacing w:before="100" w:beforeAutospacing="1" w:after="100" w:afterAutospacing="1" w:line="240" w:lineRule="auto"/>
        <w:jc w:val="both"/>
        <w:rPr>
          <w:rFonts w:ascii="Tahoma" w:hAnsi="Tahoma" w:cs="Tahoma"/>
          <w:color w:val="000000" w:themeColor="text1"/>
          <w:sz w:val="20"/>
          <w:szCs w:val="20"/>
        </w:rPr>
      </w:pPr>
      <w:r w:rsidRPr="0018045B">
        <w:rPr>
          <w:rFonts w:ascii="Tahoma" w:hAnsi="Tahoma" w:cs="Tahoma"/>
          <w:color w:val="000000" w:themeColor="text1"/>
          <w:sz w:val="20"/>
          <w:szCs w:val="20"/>
        </w:rPr>
        <w:t>art. 9, art. 16 alin. (1) lit. f), art. 17 alin. (2), art. 22 lit. a), art. 25 și art. 26 din Regulamentul de aplicare a Ordonanței de urgență a Guvernului nr. 195/2002 privind circulația pe drumurile publice, aprobat prin Hotărârea Guvernului nr. 1391/2006, cu modificările și completările ulterioare;</w:t>
      </w:r>
    </w:p>
    <w:p w:rsidR="0018045B" w:rsidRPr="0018045B" w:rsidRDefault="0018045B" w:rsidP="0018045B">
      <w:pPr>
        <w:numPr>
          <w:ilvl w:val="0"/>
          <w:numId w:val="3"/>
        </w:numPr>
        <w:spacing w:before="100" w:beforeAutospacing="1" w:after="100" w:afterAutospacing="1" w:line="240" w:lineRule="auto"/>
        <w:jc w:val="both"/>
        <w:rPr>
          <w:rFonts w:ascii="Tahoma" w:hAnsi="Tahoma" w:cs="Tahoma"/>
          <w:color w:val="000000" w:themeColor="text1"/>
          <w:sz w:val="20"/>
          <w:szCs w:val="20"/>
        </w:rPr>
      </w:pPr>
      <w:r w:rsidRPr="0018045B">
        <w:rPr>
          <w:rFonts w:ascii="Tahoma" w:hAnsi="Tahoma" w:cs="Tahoma"/>
          <w:color w:val="000000" w:themeColor="text1"/>
          <w:sz w:val="20"/>
          <w:szCs w:val="20"/>
        </w:rPr>
        <w:t> art. 2 alin. (3), art. 23 alin. (1) și alin. (2)   și art. 25 alin. (1) din Ordinului ministrului afacerilor interne nr. 120 din 6 august 2020 pentru modificarea și completarea </w:t>
      </w:r>
      <w:hyperlink r:id="rId9" w:history="1">
        <w:r w:rsidRPr="0018045B">
          <w:rPr>
            <w:rStyle w:val="Hyperlink"/>
            <w:rFonts w:ascii="Tahoma" w:hAnsi="Tahoma" w:cs="Tahoma"/>
            <w:color w:val="000000" w:themeColor="text1"/>
            <w:sz w:val="20"/>
            <w:szCs w:val="20"/>
          </w:rPr>
          <w:t>Ordinului ministrului administrației și internelor nr. 1501/2006</w:t>
        </w:r>
      </w:hyperlink>
      <w:r w:rsidRPr="0018045B">
        <w:rPr>
          <w:rFonts w:ascii="Tahoma" w:hAnsi="Tahoma" w:cs="Tahoma"/>
          <w:color w:val="000000" w:themeColor="text1"/>
          <w:sz w:val="20"/>
          <w:szCs w:val="20"/>
        </w:rPr>
        <w:t> privind procedura înmatriculării, înregistrării, radierii și eliberarea autorizației de circulație provizorie sau pentru probe a vehiculelor, cu completările ulterioare; </w:t>
      </w:r>
    </w:p>
    <w:p w:rsidR="0018045B" w:rsidRDefault="0018045B" w:rsidP="0018045B">
      <w:pPr>
        <w:numPr>
          <w:ilvl w:val="0"/>
          <w:numId w:val="3"/>
        </w:numPr>
        <w:spacing w:before="100" w:beforeAutospacing="1" w:after="100" w:afterAutospacing="1" w:line="240" w:lineRule="auto"/>
        <w:jc w:val="both"/>
        <w:rPr>
          <w:rFonts w:ascii="Tahoma" w:hAnsi="Tahoma" w:cs="Tahoma"/>
          <w:color w:val="000000" w:themeColor="text1"/>
          <w:sz w:val="20"/>
          <w:szCs w:val="20"/>
        </w:rPr>
      </w:pPr>
      <w:r w:rsidRPr="0018045B">
        <w:rPr>
          <w:rFonts w:ascii="Tahoma" w:hAnsi="Tahoma" w:cs="Tahoma"/>
          <w:color w:val="000000" w:themeColor="text1"/>
          <w:sz w:val="20"/>
          <w:szCs w:val="20"/>
        </w:rPr>
        <w:t>art. 2 alin. (2), art. 4, art. 7 și art. 28 din Ordonanța Guvernului nr. 2/2001 privind regimul juridic al contravențiilor, aprobată cu modificări și completări prin Legea nr. 180/2002, cu modificările și completările ulterioare;</w:t>
      </w:r>
    </w:p>
    <w:p w:rsidR="0018045B" w:rsidRPr="0018045B" w:rsidRDefault="0018045B" w:rsidP="0018045B">
      <w:pPr>
        <w:pStyle w:val="NormalWeb"/>
        <w:numPr>
          <w:ilvl w:val="0"/>
          <w:numId w:val="3"/>
        </w:numPr>
        <w:jc w:val="both"/>
        <w:rPr>
          <w:rFonts w:ascii="Tahoma" w:hAnsi="Tahoma" w:cs="Tahoma"/>
          <w:sz w:val="20"/>
          <w:szCs w:val="20"/>
        </w:rPr>
      </w:pPr>
      <w:r w:rsidRPr="0018045B">
        <w:rPr>
          <w:rFonts w:ascii="Tahoma" w:hAnsi="Tahoma" w:cs="Tahoma"/>
          <w:sz w:val="20"/>
          <w:szCs w:val="20"/>
        </w:rPr>
        <w:t>prevederile art. 23 alin. (3) din Ordinul   ministrului administraţiei şi internelor  Nr. 1501/2006 din 13 noiembrie 2006 privind procedura înmatriculării, înregistrării, radierii şi eliberarea autorizaţiei de circulaţie provizorie sau pentru probe a vehiculelor, cu modificările și completările ulterioare;</w:t>
      </w:r>
    </w:p>
    <w:p w:rsidR="0018045B" w:rsidRPr="0018045B" w:rsidRDefault="0018045B" w:rsidP="0018045B">
      <w:pPr>
        <w:pStyle w:val="NormalWeb"/>
        <w:numPr>
          <w:ilvl w:val="0"/>
          <w:numId w:val="3"/>
        </w:numPr>
        <w:jc w:val="both"/>
        <w:rPr>
          <w:rFonts w:ascii="Tahoma" w:hAnsi="Tahoma" w:cs="Tahoma"/>
          <w:sz w:val="20"/>
          <w:szCs w:val="20"/>
        </w:rPr>
      </w:pPr>
      <w:r w:rsidRPr="0018045B">
        <w:rPr>
          <w:rFonts w:ascii="Tahoma" w:hAnsi="Tahoma" w:cs="Tahoma"/>
          <w:sz w:val="20"/>
          <w:szCs w:val="20"/>
        </w:rPr>
        <w:t>b) art. 2 și art. 6 din Ordinul ministrului administraţiei şi internelor Nr. 1454/2006 din 25 septembrie 2006 privind forma, dimensiunile şi conţinutul certificatului de înmatriculare şi ale celui de înregistrare, cu modific</w:t>
      </w:r>
      <w:r>
        <w:rPr>
          <w:rFonts w:ascii="Tahoma" w:hAnsi="Tahoma" w:cs="Tahoma"/>
          <w:sz w:val="20"/>
          <w:szCs w:val="20"/>
        </w:rPr>
        <w:t>ă</w:t>
      </w:r>
      <w:r w:rsidRPr="0018045B">
        <w:rPr>
          <w:rFonts w:ascii="Tahoma" w:hAnsi="Tahoma" w:cs="Tahoma"/>
          <w:sz w:val="20"/>
          <w:szCs w:val="20"/>
        </w:rPr>
        <w:t>rile și completările ulterioare;</w:t>
      </w:r>
    </w:p>
    <w:p w:rsidR="00F3163C" w:rsidRPr="0018045B" w:rsidRDefault="00F3163C" w:rsidP="001E1B52">
      <w:pPr>
        <w:autoSpaceDE w:val="0"/>
        <w:autoSpaceDN w:val="0"/>
        <w:adjustRightInd w:val="0"/>
        <w:spacing w:after="0"/>
        <w:jc w:val="both"/>
        <w:rPr>
          <w:rFonts w:ascii="Tahoma" w:hAnsi="Tahoma" w:cs="Tahoma"/>
          <w:sz w:val="20"/>
          <w:szCs w:val="20"/>
        </w:rPr>
      </w:pPr>
      <w:r w:rsidRPr="0018045B">
        <w:rPr>
          <w:rFonts w:ascii="Tahoma" w:hAnsi="Tahoma" w:cs="Tahoma"/>
          <w:sz w:val="20"/>
          <w:szCs w:val="20"/>
        </w:rPr>
        <w:t xml:space="preserve"> </w:t>
      </w:r>
      <w:r w:rsidR="00BD4FC3" w:rsidRPr="0018045B">
        <w:rPr>
          <w:rFonts w:ascii="Tahoma" w:hAnsi="Tahoma" w:cs="Tahoma"/>
          <w:sz w:val="20"/>
          <w:szCs w:val="20"/>
        </w:rPr>
        <w:tab/>
      </w:r>
      <w:r w:rsidRPr="0018045B">
        <w:rPr>
          <w:rFonts w:ascii="Tahoma" w:hAnsi="Tahoma" w:cs="Tahoma"/>
          <w:sz w:val="20"/>
          <w:szCs w:val="20"/>
        </w:rPr>
        <w:t xml:space="preserve">   </w:t>
      </w:r>
      <w:r w:rsidR="00D65717" w:rsidRPr="0018045B">
        <w:rPr>
          <w:rFonts w:ascii="Tahoma" w:hAnsi="Tahoma" w:cs="Tahoma"/>
          <w:sz w:val="20"/>
          <w:szCs w:val="20"/>
        </w:rPr>
        <w:t>Î</w:t>
      </w:r>
      <w:r w:rsidRPr="0018045B">
        <w:rPr>
          <w:rFonts w:ascii="Tahoma" w:hAnsi="Tahoma" w:cs="Tahoma"/>
          <w:sz w:val="20"/>
          <w:szCs w:val="20"/>
        </w:rPr>
        <w:t>n temeiul prevederilor art. 125 alin. (1) lit. b) din Ordonanţa de urgenţă a Guvernului nr. 57/2019 privind Codul administrativ, cu modificările şi completările ulterioare, respectiv al prevederilor art. 15 alin. (1) lit. b) din Regulamentul de organizare şi funcţionare a consiliului local Târgușor, județul Constanța ;</w:t>
      </w:r>
    </w:p>
    <w:p w:rsidR="00F3163C" w:rsidRPr="0018045B" w:rsidRDefault="00F3163C" w:rsidP="00F3163C">
      <w:pPr>
        <w:autoSpaceDE w:val="0"/>
        <w:autoSpaceDN w:val="0"/>
        <w:adjustRightInd w:val="0"/>
        <w:spacing w:after="0" w:line="240" w:lineRule="auto"/>
        <w:jc w:val="both"/>
        <w:rPr>
          <w:rFonts w:ascii="Tahoma" w:hAnsi="Tahoma" w:cs="Tahoma"/>
          <w:b/>
          <w:sz w:val="20"/>
          <w:szCs w:val="20"/>
        </w:rPr>
      </w:pPr>
    </w:p>
    <w:p w:rsidR="00F3163C" w:rsidRPr="0018045B" w:rsidRDefault="00F3163C" w:rsidP="00F3163C">
      <w:pPr>
        <w:autoSpaceDE w:val="0"/>
        <w:autoSpaceDN w:val="0"/>
        <w:adjustRightInd w:val="0"/>
        <w:spacing w:after="0" w:line="240" w:lineRule="auto"/>
        <w:jc w:val="center"/>
        <w:rPr>
          <w:rFonts w:ascii="Tahoma" w:hAnsi="Tahoma" w:cs="Tahoma"/>
          <w:b/>
          <w:sz w:val="20"/>
          <w:szCs w:val="20"/>
        </w:rPr>
      </w:pPr>
      <w:r w:rsidRPr="0018045B">
        <w:rPr>
          <w:rFonts w:ascii="Tahoma" w:hAnsi="Tahoma" w:cs="Tahoma"/>
          <w:b/>
          <w:sz w:val="20"/>
          <w:szCs w:val="20"/>
        </w:rPr>
        <w:t>Comisia de specialitate Nr. 1</w:t>
      </w:r>
    </w:p>
    <w:p w:rsidR="00F3163C" w:rsidRPr="0018045B" w:rsidRDefault="00F3163C" w:rsidP="00F3163C">
      <w:pPr>
        <w:autoSpaceDE w:val="0"/>
        <w:autoSpaceDN w:val="0"/>
        <w:adjustRightInd w:val="0"/>
        <w:spacing w:after="0" w:line="240" w:lineRule="auto"/>
        <w:jc w:val="center"/>
        <w:rPr>
          <w:rFonts w:ascii="Tahoma" w:hAnsi="Tahoma" w:cs="Tahoma"/>
          <w:b/>
          <w:sz w:val="20"/>
          <w:szCs w:val="20"/>
        </w:rPr>
      </w:pPr>
      <w:r w:rsidRPr="0018045B">
        <w:rPr>
          <w:rFonts w:ascii="Tahoma" w:hAnsi="Tahoma" w:cs="Tahoma"/>
          <w:b/>
          <w:sz w:val="20"/>
          <w:szCs w:val="20"/>
        </w:rPr>
        <w:t xml:space="preserve"> </w:t>
      </w:r>
      <w:r w:rsidRPr="0018045B">
        <w:rPr>
          <w:rFonts w:ascii="Tahoma" w:hAnsi="Tahoma" w:cs="Tahoma"/>
          <w:b/>
          <w:bCs/>
          <w:sz w:val="20"/>
          <w:szCs w:val="20"/>
        </w:rPr>
        <w:t>pentru  activităţi economico-financiare, amenajarea teritoriului şi urbanism, agricultură</w:t>
      </w:r>
      <w:r w:rsidRPr="0018045B">
        <w:rPr>
          <w:rFonts w:ascii="Tahoma" w:hAnsi="Tahoma" w:cs="Tahoma"/>
          <w:b/>
          <w:sz w:val="20"/>
          <w:szCs w:val="20"/>
        </w:rPr>
        <w:t xml:space="preserve">, </w:t>
      </w:r>
    </w:p>
    <w:p w:rsidR="00F3163C" w:rsidRPr="0018045B" w:rsidRDefault="00F3163C" w:rsidP="00F3163C">
      <w:pPr>
        <w:autoSpaceDE w:val="0"/>
        <w:autoSpaceDN w:val="0"/>
        <w:adjustRightInd w:val="0"/>
        <w:spacing w:after="0" w:line="240" w:lineRule="auto"/>
        <w:jc w:val="center"/>
        <w:rPr>
          <w:rFonts w:ascii="Tahoma" w:hAnsi="Tahoma" w:cs="Tahoma"/>
          <w:b/>
          <w:sz w:val="20"/>
          <w:szCs w:val="20"/>
        </w:rPr>
      </w:pPr>
      <w:r w:rsidRPr="0018045B">
        <w:rPr>
          <w:rFonts w:ascii="Tahoma" w:hAnsi="Tahoma" w:cs="Tahoma"/>
          <w:b/>
          <w:sz w:val="20"/>
          <w:szCs w:val="20"/>
        </w:rPr>
        <w:t>adoptă următorul aviz :</w:t>
      </w:r>
    </w:p>
    <w:p w:rsidR="00F3163C" w:rsidRPr="0018045B" w:rsidRDefault="00F3163C" w:rsidP="00F3163C">
      <w:pPr>
        <w:autoSpaceDE w:val="0"/>
        <w:autoSpaceDN w:val="0"/>
        <w:adjustRightInd w:val="0"/>
        <w:spacing w:after="0" w:line="240" w:lineRule="auto"/>
        <w:jc w:val="both"/>
        <w:rPr>
          <w:rFonts w:ascii="Tahoma" w:hAnsi="Tahoma" w:cs="Tahoma"/>
          <w:b/>
          <w:sz w:val="20"/>
          <w:szCs w:val="20"/>
        </w:rPr>
      </w:pPr>
    </w:p>
    <w:p w:rsidR="0018045B" w:rsidRPr="0018045B" w:rsidRDefault="00F3163C" w:rsidP="0018045B">
      <w:pPr>
        <w:pStyle w:val="Heading2"/>
        <w:jc w:val="both"/>
        <w:rPr>
          <w:rFonts w:ascii="Tahoma" w:hAnsi="Tahoma" w:cs="Tahoma"/>
          <w:bCs w:val="0"/>
          <w:iCs/>
          <w:color w:val="000000" w:themeColor="text1"/>
          <w:sz w:val="20"/>
          <w:szCs w:val="20"/>
        </w:rPr>
      </w:pPr>
      <w:r w:rsidRPr="0018045B">
        <w:rPr>
          <w:rFonts w:ascii="Tahoma" w:hAnsi="Tahoma" w:cs="Tahoma"/>
          <w:color w:val="000000" w:themeColor="text1"/>
          <w:sz w:val="20"/>
          <w:szCs w:val="20"/>
        </w:rPr>
        <w:t xml:space="preserve">    ART. 1</w:t>
      </w:r>
      <w:r w:rsidR="001E1B52" w:rsidRPr="0018045B">
        <w:rPr>
          <w:rFonts w:ascii="Tahoma" w:hAnsi="Tahoma" w:cs="Tahoma"/>
          <w:color w:val="000000" w:themeColor="text1"/>
          <w:sz w:val="20"/>
          <w:szCs w:val="20"/>
        </w:rPr>
        <w:t xml:space="preserve"> - </w:t>
      </w:r>
      <w:r w:rsidR="00D65717" w:rsidRPr="0018045B">
        <w:rPr>
          <w:rFonts w:ascii="Tahoma" w:hAnsi="Tahoma" w:cs="Tahoma"/>
          <w:b w:val="0"/>
          <w:color w:val="000000" w:themeColor="text1"/>
          <w:sz w:val="20"/>
          <w:szCs w:val="20"/>
        </w:rPr>
        <w:t>Se avizează favorabil</w:t>
      </w:r>
      <w:r w:rsidRPr="0018045B">
        <w:rPr>
          <w:rFonts w:ascii="Tahoma" w:hAnsi="Tahoma" w:cs="Tahoma"/>
          <w:b w:val="0"/>
          <w:color w:val="000000" w:themeColor="text1"/>
          <w:sz w:val="20"/>
          <w:szCs w:val="20"/>
        </w:rPr>
        <w:t xml:space="preserve"> </w:t>
      </w:r>
      <w:r w:rsidR="001E1B52" w:rsidRPr="0018045B">
        <w:rPr>
          <w:rFonts w:ascii="Tahoma" w:hAnsi="Tahoma" w:cs="Tahoma"/>
          <w:b w:val="0"/>
          <w:color w:val="000000" w:themeColor="text1"/>
          <w:sz w:val="20"/>
          <w:szCs w:val="20"/>
        </w:rPr>
        <w:t xml:space="preserve">Proiectul de hotărâre al consiliului local </w:t>
      </w:r>
      <w:r w:rsidR="0018045B" w:rsidRPr="0018045B">
        <w:rPr>
          <w:rFonts w:ascii="Tahoma" w:hAnsi="Tahoma" w:cs="Tahoma"/>
          <w:b w:val="0"/>
          <w:color w:val="000000" w:themeColor="text1"/>
          <w:sz w:val="20"/>
          <w:szCs w:val="20"/>
        </w:rPr>
        <w:t xml:space="preserve">Nr. 45/2023 </w:t>
      </w:r>
      <w:r w:rsidR="0018045B" w:rsidRPr="0018045B">
        <w:rPr>
          <w:rFonts w:ascii="Tahoma" w:hAnsi="Tahoma" w:cs="Tahoma"/>
          <w:b w:val="0"/>
          <w:bCs w:val="0"/>
          <w:iCs/>
          <w:color w:val="000000" w:themeColor="text1"/>
          <w:sz w:val="20"/>
          <w:szCs w:val="20"/>
        </w:rPr>
        <w:t>privind aprobarea Regulamentului de stabilire a procedurii pentru înregistrarea, evidența și radierea vehiculelor, la nivelul comunei Târgușor, care nu se supun înmatriculării, în vederea obținerii avizului Direcției regim permise de conducere și înmatriculare a vehiculelor</w:t>
      </w:r>
      <w:r w:rsidR="0018045B">
        <w:rPr>
          <w:rFonts w:ascii="Tahoma" w:hAnsi="Tahoma" w:cs="Tahoma"/>
          <w:b w:val="0"/>
          <w:bCs w:val="0"/>
          <w:iCs/>
          <w:color w:val="000000" w:themeColor="text1"/>
          <w:sz w:val="20"/>
          <w:szCs w:val="20"/>
        </w:rPr>
        <w:t>, fără amendamente .</w:t>
      </w:r>
    </w:p>
    <w:p w:rsidR="00F3163C" w:rsidRPr="0018045B" w:rsidRDefault="00F3163C" w:rsidP="0018045B">
      <w:pPr>
        <w:autoSpaceDE w:val="0"/>
        <w:autoSpaceDN w:val="0"/>
        <w:adjustRightInd w:val="0"/>
        <w:spacing w:after="0" w:line="240" w:lineRule="auto"/>
        <w:jc w:val="both"/>
        <w:rPr>
          <w:rFonts w:ascii="Tahoma" w:hAnsi="Tahoma" w:cs="Tahoma"/>
          <w:sz w:val="20"/>
          <w:szCs w:val="20"/>
        </w:rPr>
      </w:pPr>
      <w:r w:rsidRPr="0018045B">
        <w:rPr>
          <w:rFonts w:ascii="Tahoma" w:hAnsi="Tahoma" w:cs="Tahoma"/>
          <w:b/>
          <w:color w:val="000000" w:themeColor="text1"/>
          <w:sz w:val="20"/>
          <w:szCs w:val="20"/>
        </w:rPr>
        <w:t xml:space="preserve">    ART. </w:t>
      </w:r>
      <w:r w:rsidR="001E1B52" w:rsidRPr="0018045B">
        <w:rPr>
          <w:rFonts w:ascii="Tahoma" w:hAnsi="Tahoma" w:cs="Tahoma"/>
          <w:b/>
          <w:color w:val="000000" w:themeColor="text1"/>
          <w:sz w:val="20"/>
          <w:szCs w:val="20"/>
        </w:rPr>
        <w:t>2 -</w:t>
      </w:r>
      <w:r w:rsidRPr="0018045B">
        <w:rPr>
          <w:rFonts w:ascii="Tahoma" w:hAnsi="Tahoma" w:cs="Tahoma"/>
          <w:color w:val="000000" w:themeColor="text1"/>
          <w:sz w:val="20"/>
          <w:szCs w:val="20"/>
        </w:rPr>
        <w:t xml:space="preserve"> Prezentul aviz se comunică prin grija secretarului comisiei, în termenul recomandat, secretarului</w:t>
      </w:r>
      <w:r w:rsidRPr="0018045B">
        <w:rPr>
          <w:rFonts w:ascii="Tahoma" w:hAnsi="Tahoma" w:cs="Tahoma"/>
          <w:sz w:val="20"/>
          <w:szCs w:val="20"/>
        </w:rPr>
        <w:t xml:space="preserve"> general al comunei Târgușor.</w:t>
      </w:r>
    </w:p>
    <w:p w:rsidR="00F3163C" w:rsidRPr="0018045B" w:rsidRDefault="00F3163C" w:rsidP="00F3163C">
      <w:pPr>
        <w:autoSpaceDE w:val="0"/>
        <w:autoSpaceDN w:val="0"/>
        <w:adjustRightInd w:val="0"/>
        <w:spacing w:after="0" w:line="240" w:lineRule="auto"/>
        <w:jc w:val="both"/>
        <w:rPr>
          <w:rFonts w:ascii="Tahoma" w:hAnsi="Tahoma" w:cs="Tahoma"/>
          <w:b/>
          <w:sz w:val="20"/>
          <w:szCs w:val="20"/>
        </w:rPr>
      </w:pPr>
    </w:p>
    <w:p w:rsidR="00F3163C" w:rsidRPr="0018045B" w:rsidRDefault="00F3163C" w:rsidP="00F3163C">
      <w:pPr>
        <w:autoSpaceDE w:val="0"/>
        <w:autoSpaceDN w:val="0"/>
        <w:adjustRightInd w:val="0"/>
        <w:spacing w:after="0" w:line="240" w:lineRule="auto"/>
        <w:jc w:val="center"/>
        <w:rPr>
          <w:rFonts w:ascii="Tahoma" w:hAnsi="Tahoma" w:cs="Tahoma"/>
          <w:b/>
          <w:sz w:val="20"/>
          <w:szCs w:val="20"/>
        </w:rPr>
      </w:pPr>
      <w:r w:rsidRPr="0018045B">
        <w:rPr>
          <w:rFonts w:ascii="Tahoma" w:hAnsi="Tahoma" w:cs="Tahoma"/>
          <w:b/>
          <w:sz w:val="20"/>
          <w:szCs w:val="20"/>
        </w:rPr>
        <w:t>Preşedintele Comisiei Nr.1,                Secretarul Comisiei Nr.1</w:t>
      </w:r>
    </w:p>
    <w:p w:rsidR="00F3163C" w:rsidRPr="0018045B" w:rsidRDefault="00F3163C" w:rsidP="00F3163C">
      <w:pPr>
        <w:autoSpaceDE w:val="0"/>
        <w:autoSpaceDN w:val="0"/>
        <w:adjustRightInd w:val="0"/>
        <w:spacing w:after="0" w:line="240" w:lineRule="auto"/>
        <w:jc w:val="center"/>
        <w:rPr>
          <w:rFonts w:ascii="Tahoma" w:hAnsi="Tahoma" w:cs="Tahoma"/>
          <w:b/>
          <w:sz w:val="20"/>
          <w:szCs w:val="20"/>
        </w:rPr>
      </w:pPr>
      <w:r w:rsidRPr="0018045B">
        <w:rPr>
          <w:rFonts w:ascii="Tahoma" w:hAnsi="Tahoma" w:cs="Tahoma"/>
          <w:b/>
          <w:sz w:val="20"/>
          <w:szCs w:val="20"/>
        </w:rPr>
        <w:t xml:space="preserve">Viorel PETRE                             </w:t>
      </w:r>
      <w:r w:rsidR="00D65717" w:rsidRPr="0018045B">
        <w:rPr>
          <w:rFonts w:ascii="Tahoma" w:hAnsi="Tahoma" w:cs="Tahoma"/>
          <w:b/>
          <w:sz w:val="20"/>
          <w:szCs w:val="20"/>
        </w:rPr>
        <w:t xml:space="preserve">       </w:t>
      </w:r>
      <w:r w:rsidRPr="0018045B">
        <w:rPr>
          <w:rFonts w:ascii="Tahoma" w:hAnsi="Tahoma" w:cs="Tahoma"/>
          <w:b/>
          <w:sz w:val="20"/>
          <w:szCs w:val="20"/>
        </w:rPr>
        <w:t>Constantin LEANCU</w:t>
      </w:r>
    </w:p>
    <w:p w:rsidR="00F3163C" w:rsidRPr="0018045B" w:rsidRDefault="00F3163C" w:rsidP="00F3163C">
      <w:pPr>
        <w:autoSpaceDE w:val="0"/>
        <w:autoSpaceDN w:val="0"/>
        <w:adjustRightInd w:val="0"/>
        <w:spacing w:after="0" w:line="240" w:lineRule="auto"/>
        <w:jc w:val="both"/>
        <w:rPr>
          <w:rFonts w:ascii="Tahoma" w:hAnsi="Tahoma" w:cs="Tahoma"/>
          <w:b/>
          <w:sz w:val="20"/>
          <w:szCs w:val="20"/>
        </w:rPr>
      </w:pPr>
    </w:p>
    <w:p w:rsidR="00EF0B60" w:rsidRPr="0018045B" w:rsidRDefault="00EF0B60" w:rsidP="00F3163C">
      <w:pPr>
        <w:rPr>
          <w:rFonts w:ascii="Tahoma" w:hAnsi="Tahoma" w:cs="Tahoma"/>
          <w:sz w:val="20"/>
          <w:szCs w:val="20"/>
        </w:rPr>
      </w:pPr>
    </w:p>
    <w:sectPr w:rsidR="00EF0B60" w:rsidRPr="0018045B" w:rsidSect="00615213">
      <w:headerReference w:type="default" r:id="rId10"/>
      <w:pgSz w:w="11906" w:h="16838"/>
      <w:pgMar w:top="567" w:right="567" w:bottom="680" w:left="124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56B3" w:rsidRDefault="008456B3" w:rsidP="00C73342">
      <w:pPr>
        <w:spacing w:after="0" w:line="240" w:lineRule="auto"/>
      </w:pPr>
      <w:r>
        <w:separator/>
      </w:r>
    </w:p>
  </w:endnote>
  <w:endnote w:type="continuationSeparator" w:id="1">
    <w:p w:rsidR="008456B3" w:rsidRDefault="008456B3" w:rsidP="00C733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56B3" w:rsidRDefault="008456B3" w:rsidP="00C73342">
      <w:pPr>
        <w:spacing w:after="0" w:line="240" w:lineRule="auto"/>
      </w:pPr>
      <w:r>
        <w:separator/>
      </w:r>
    </w:p>
  </w:footnote>
  <w:footnote w:type="continuationSeparator" w:id="1">
    <w:p w:rsidR="008456B3" w:rsidRDefault="008456B3" w:rsidP="00C733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35" w:type="dxa"/>
      <w:tblInd w:w="-544" w:type="dxa"/>
      <w:tblLook w:val="04A0"/>
    </w:tblPr>
    <w:tblGrid>
      <w:gridCol w:w="2234"/>
      <w:gridCol w:w="6381"/>
      <w:gridCol w:w="2220"/>
    </w:tblGrid>
    <w:tr w:rsidR="00CA044B" w:rsidRPr="0048019D" w:rsidTr="00E42DD2">
      <w:trPr>
        <w:trHeight w:val="1388"/>
      </w:trPr>
      <w:tc>
        <w:tcPr>
          <w:tcW w:w="2234" w:type="dxa"/>
        </w:tcPr>
        <w:p w:rsidR="00CA044B" w:rsidRPr="0048019D" w:rsidRDefault="00B45790" w:rsidP="007D5247">
          <w:pPr>
            <w:pStyle w:val="Header"/>
            <w:jc w:val="center"/>
            <w:rPr>
              <w:sz w:val="28"/>
              <w:szCs w:val="28"/>
            </w:rPr>
          </w:pPr>
          <w:r>
            <w:rPr>
              <w:noProof/>
            </w:rPr>
            <w:drawing>
              <wp:inline distT="0" distB="0" distL="0" distR="0">
                <wp:extent cx="523875" cy="704850"/>
                <wp:effectExtent l="1905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rsidR="00CA044B" w:rsidRPr="00854F3B" w:rsidRDefault="00B45790" w:rsidP="007D5247">
          <w:pPr>
            <w:pStyle w:val="Header"/>
            <w:jc w:val="center"/>
            <w:rPr>
              <w:rFonts w:ascii="Courier New" w:hAnsi="Courier New" w:cs="Courier New"/>
              <w:sz w:val="28"/>
              <w:szCs w:val="28"/>
            </w:rPr>
          </w:pPr>
          <w:r w:rsidRPr="00854F3B">
            <w:rPr>
              <w:rFonts w:ascii="Courier New" w:hAnsi="Courier New" w:cs="Courier New"/>
              <w:sz w:val="28"/>
              <w:szCs w:val="28"/>
            </w:rPr>
            <w:t>ROMÂNIA</w:t>
          </w:r>
        </w:p>
        <w:p w:rsidR="00CA044B" w:rsidRPr="00854F3B" w:rsidRDefault="00B45790" w:rsidP="007D5247">
          <w:pPr>
            <w:pStyle w:val="Header"/>
            <w:jc w:val="center"/>
            <w:rPr>
              <w:rFonts w:ascii="Courier New" w:hAnsi="Courier New" w:cs="Courier New"/>
              <w:sz w:val="28"/>
              <w:szCs w:val="28"/>
            </w:rPr>
          </w:pPr>
          <w:r w:rsidRPr="00854F3B">
            <w:rPr>
              <w:rFonts w:ascii="Courier New" w:hAnsi="Courier New" w:cs="Courier New"/>
              <w:sz w:val="28"/>
              <w:szCs w:val="28"/>
            </w:rPr>
            <w:t>JUDEȚUL CONSTANȚA</w:t>
          </w:r>
        </w:p>
        <w:p w:rsidR="00CA044B" w:rsidRPr="00726E39" w:rsidRDefault="00B45790" w:rsidP="007D5247">
          <w:pPr>
            <w:pStyle w:val="Header"/>
            <w:jc w:val="center"/>
            <w:rPr>
              <w:b/>
              <w:sz w:val="28"/>
              <w:szCs w:val="28"/>
            </w:rPr>
          </w:pPr>
          <w:r w:rsidRPr="00726E39">
            <w:rPr>
              <w:rFonts w:ascii="Courier New" w:hAnsi="Courier New" w:cs="Courier New"/>
              <w:b/>
              <w:sz w:val="28"/>
              <w:szCs w:val="28"/>
            </w:rPr>
            <w:t>CONSILIUL LOCAL AL COMUNEI TÂRGUȘOR</w:t>
          </w:r>
        </w:p>
      </w:tc>
      <w:tc>
        <w:tcPr>
          <w:tcW w:w="2220" w:type="dxa"/>
        </w:tcPr>
        <w:p w:rsidR="00CA044B" w:rsidRPr="0048019D" w:rsidRDefault="00B45790" w:rsidP="007D5247">
          <w:pPr>
            <w:pStyle w:val="Header"/>
            <w:jc w:val="center"/>
            <w:rPr>
              <w:sz w:val="28"/>
              <w:szCs w:val="28"/>
            </w:rPr>
          </w:pPr>
          <w:r>
            <w:rPr>
              <w:noProof/>
              <w:sz w:val="28"/>
              <w:szCs w:val="28"/>
            </w:rPr>
            <w:drawing>
              <wp:inline distT="0" distB="0" distL="0" distR="0">
                <wp:extent cx="533400" cy="704850"/>
                <wp:effectExtent l="19050" t="0" r="0" b="0"/>
                <wp:docPr id="2"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2"/>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rsidR="00CA044B" w:rsidRPr="0048019D" w:rsidRDefault="00B45790" w:rsidP="00726E39">
    <w:pPr>
      <w:pStyle w:val="Heading1"/>
      <w:ind w:right="-1080"/>
    </w:pPr>
    <w:r w:rsidRPr="0048019D">
      <w:t>______________</w:t>
    </w:r>
    <w:r>
      <w:t>_____________________________</w:t>
    </w:r>
    <w:r w:rsidRPr="0048019D">
      <w:t>_____________</w:t>
    </w:r>
    <w:r>
      <w:t>____________</w:t>
    </w:r>
    <w:r w:rsidRPr="0048019D">
      <w:t>_</w:t>
    </w:r>
  </w:p>
  <w:p w:rsidR="00CA044B" w:rsidRDefault="008456B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0F029A3"/>
    <w:multiLevelType w:val="multilevel"/>
    <w:tmpl w:val="AE6297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74CE65E2"/>
    <w:multiLevelType w:val="multilevel"/>
    <w:tmpl w:val="BEE4C8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8548F5"/>
    <w:rsid w:val="000C301C"/>
    <w:rsid w:val="00130C86"/>
    <w:rsid w:val="0018045B"/>
    <w:rsid w:val="001E1B52"/>
    <w:rsid w:val="00297920"/>
    <w:rsid w:val="00297E25"/>
    <w:rsid w:val="003129A5"/>
    <w:rsid w:val="00364813"/>
    <w:rsid w:val="00374462"/>
    <w:rsid w:val="00423C3F"/>
    <w:rsid w:val="007D4898"/>
    <w:rsid w:val="007D61BC"/>
    <w:rsid w:val="00805D80"/>
    <w:rsid w:val="008456B3"/>
    <w:rsid w:val="008548F5"/>
    <w:rsid w:val="00877CA7"/>
    <w:rsid w:val="00973CDC"/>
    <w:rsid w:val="00A62B30"/>
    <w:rsid w:val="00A72B36"/>
    <w:rsid w:val="00A852E4"/>
    <w:rsid w:val="00A924E5"/>
    <w:rsid w:val="00AA3109"/>
    <w:rsid w:val="00AE7161"/>
    <w:rsid w:val="00B10EB2"/>
    <w:rsid w:val="00B45790"/>
    <w:rsid w:val="00B8467A"/>
    <w:rsid w:val="00BD4FC3"/>
    <w:rsid w:val="00C73342"/>
    <w:rsid w:val="00C85A16"/>
    <w:rsid w:val="00D02C08"/>
    <w:rsid w:val="00D3572C"/>
    <w:rsid w:val="00D65717"/>
    <w:rsid w:val="00E35B8F"/>
    <w:rsid w:val="00E579CD"/>
    <w:rsid w:val="00ED4728"/>
    <w:rsid w:val="00EF0B60"/>
    <w:rsid w:val="00F3163C"/>
    <w:rsid w:val="00F75295"/>
    <w:rsid w:val="00FF6EE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342"/>
  </w:style>
  <w:style w:type="paragraph" w:styleId="Heading1">
    <w:name w:val="heading 1"/>
    <w:basedOn w:val="Normal"/>
    <w:next w:val="Normal"/>
    <w:link w:val="Heading1Char"/>
    <w:qFormat/>
    <w:rsid w:val="008548F5"/>
    <w:pPr>
      <w:keepNext/>
      <w:tabs>
        <w:tab w:val="left" w:pos="0"/>
      </w:tabs>
      <w:suppressAutoHyphens/>
      <w:spacing w:after="0" w:line="240" w:lineRule="auto"/>
      <w:ind w:right="79"/>
      <w:outlineLvl w:val="0"/>
    </w:pPr>
    <w:rPr>
      <w:rFonts w:ascii="Times New Roman" w:eastAsia="Times New Roman" w:hAnsi="Times New Roman" w:cs="Times New Roman"/>
      <w:sz w:val="28"/>
      <w:szCs w:val="24"/>
      <w:lang w:eastAsia="ar-SA"/>
    </w:rPr>
  </w:style>
  <w:style w:type="paragraph" w:styleId="Heading2">
    <w:name w:val="heading 2"/>
    <w:basedOn w:val="Normal"/>
    <w:next w:val="Normal"/>
    <w:link w:val="Heading2Char"/>
    <w:uiPriority w:val="9"/>
    <w:unhideWhenUsed/>
    <w:qFormat/>
    <w:rsid w:val="00D6571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48F5"/>
    <w:rPr>
      <w:rFonts w:ascii="Times New Roman" w:eastAsia="Times New Roman" w:hAnsi="Times New Roman" w:cs="Times New Roman"/>
      <w:sz w:val="28"/>
      <w:szCs w:val="24"/>
      <w:lang w:eastAsia="ar-SA"/>
    </w:rPr>
  </w:style>
  <w:style w:type="paragraph" w:styleId="Header">
    <w:name w:val="header"/>
    <w:basedOn w:val="Normal"/>
    <w:link w:val="HeaderChar"/>
    <w:uiPriority w:val="99"/>
    <w:unhideWhenUsed/>
    <w:rsid w:val="008548F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548F5"/>
  </w:style>
  <w:style w:type="paragraph" w:styleId="BalloonText">
    <w:name w:val="Balloon Text"/>
    <w:basedOn w:val="Normal"/>
    <w:link w:val="BalloonTextChar"/>
    <w:uiPriority w:val="99"/>
    <w:semiHidden/>
    <w:unhideWhenUsed/>
    <w:rsid w:val="008548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8F5"/>
    <w:rPr>
      <w:rFonts w:ascii="Tahoma" w:hAnsi="Tahoma" w:cs="Tahoma"/>
      <w:sz w:val="16"/>
      <w:szCs w:val="16"/>
    </w:rPr>
  </w:style>
  <w:style w:type="paragraph" w:styleId="Footer">
    <w:name w:val="footer"/>
    <w:basedOn w:val="Normal"/>
    <w:link w:val="FooterChar"/>
    <w:uiPriority w:val="99"/>
    <w:semiHidden/>
    <w:unhideWhenUsed/>
    <w:rsid w:val="00374462"/>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374462"/>
  </w:style>
  <w:style w:type="table" w:styleId="TableGrid">
    <w:name w:val="Table Grid"/>
    <w:basedOn w:val="TableNormal"/>
    <w:uiPriority w:val="59"/>
    <w:rsid w:val="003744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D657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D65717"/>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1E1B52"/>
    <w:rPr>
      <w:color w:val="0000FF"/>
      <w:u w:val="single"/>
    </w:rPr>
  </w:style>
  <w:style w:type="character" w:styleId="Strong">
    <w:name w:val="Strong"/>
    <w:basedOn w:val="DefaultParagraphFont"/>
    <w:uiPriority w:val="22"/>
    <w:qFormat/>
    <w:rsid w:val="0018045B"/>
    <w:rPr>
      <w:b/>
      <w:bCs/>
    </w:rPr>
  </w:style>
</w:styles>
</file>

<file path=word/webSettings.xml><?xml version="1.0" encoding="utf-8"?>
<w:webSettings xmlns:r="http://schemas.openxmlformats.org/officeDocument/2006/relationships" xmlns:w="http://schemas.openxmlformats.org/wordprocessingml/2006/main">
  <w:divs>
    <w:div w:id="445778868">
      <w:bodyDiv w:val="1"/>
      <w:marLeft w:val="0"/>
      <w:marRight w:val="0"/>
      <w:marTop w:val="0"/>
      <w:marBottom w:val="0"/>
      <w:divBdr>
        <w:top w:val="none" w:sz="0" w:space="0" w:color="auto"/>
        <w:left w:val="none" w:sz="0" w:space="0" w:color="auto"/>
        <w:bottom w:val="none" w:sz="0" w:space="0" w:color="auto"/>
        <w:right w:val="none" w:sz="0" w:space="0" w:color="auto"/>
      </w:divBdr>
    </w:div>
    <w:div w:id="1031145616">
      <w:bodyDiv w:val="1"/>
      <w:marLeft w:val="0"/>
      <w:marRight w:val="0"/>
      <w:marTop w:val="0"/>
      <w:marBottom w:val="0"/>
      <w:divBdr>
        <w:top w:val="none" w:sz="0" w:space="0" w:color="auto"/>
        <w:left w:val="none" w:sz="0" w:space="0" w:color="auto"/>
        <w:bottom w:val="none" w:sz="0" w:space="0" w:color="auto"/>
        <w:right w:val="none" w:sz="0" w:space="0" w:color="auto"/>
      </w:divBdr>
    </w:div>
    <w:div w:id="1219128668">
      <w:bodyDiv w:val="1"/>
      <w:marLeft w:val="0"/>
      <w:marRight w:val="0"/>
      <w:marTop w:val="0"/>
      <w:marBottom w:val="0"/>
      <w:divBdr>
        <w:top w:val="none" w:sz="0" w:space="0" w:color="auto"/>
        <w:left w:val="none" w:sz="0" w:space="0" w:color="auto"/>
        <w:bottom w:val="none" w:sz="0" w:space="0" w:color="auto"/>
        <w:right w:val="none" w:sz="0" w:space="0" w:color="auto"/>
      </w:divBdr>
    </w:div>
    <w:div w:id="1243637547">
      <w:bodyDiv w:val="1"/>
      <w:marLeft w:val="0"/>
      <w:marRight w:val="0"/>
      <w:marTop w:val="0"/>
      <w:marBottom w:val="0"/>
      <w:divBdr>
        <w:top w:val="none" w:sz="0" w:space="0" w:color="auto"/>
        <w:left w:val="none" w:sz="0" w:space="0" w:color="auto"/>
        <w:bottom w:val="none" w:sz="0" w:space="0" w:color="auto"/>
        <w:right w:val="none" w:sz="0" w:space="0" w:color="auto"/>
      </w:divBdr>
    </w:div>
    <w:div w:id="1381247376">
      <w:bodyDiv w:val="1"/>
      <w:marLeft w:val="0"/>
      <w:marRight w:val="0"/>
      <w:marTop w:val="0"/>
      <w:marBottom w:val="0"/>
      <w:divBdr>
        <w:top w:val="none" w:sz="0" w:space="0" w:color="auto"/>
        <w:left w:val="none" w:sz="0" w:space="0" w:color="auto"/>
        <w:bottom w:val="none" w:sz="0" w:space="0" w:color="auto"/>
        <w:right w:val="none" w:sz="0" w:space="0" w:color="auto"/>
      </w:divBdr>
    </w:div>
    <w:div w:id="214646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arom.ro/cs-uploads/R167-2013ro.pdf" TargetMode="External"/><Relationship Id="rId3" Type="http://schemas.openxmlformats.org/officeDocument/2006/relationships/settings" Target="settings.xml"/><Relationship Id="rId7" Type="http://schemas.openxmlformats.org/officeDocument/2006/relationships/hyperlink" Target="https://www.rarom.ro/cs-uploads/R168-2013ro.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legislatie.just.ro/Public/DetaliiDocumentAfis/18974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1010</Words>
  <Characters>5864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Pc4</dc:creator>
  <cp:keywords/>
  <dc:description/>
  <cp:lastModifiedBy>Pc4</cp:lastModifiedBy>
  <cp:revision>20</cp:revision>
  <cp:lastPrinted>2021-03-24T07:52:00Z</cp:lastPrinted>
  <dcterms:created xsi:type="dcterms:W3CDTF">2021-03-22T09:18:00Z</dcterms:created>
  <dcterms:modified xsi:type="dcterms:W3CDTF">2023-07-20T12:40:00Z</dcterms:modified>
</cp:coreProperties>
</file>