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758BE9D9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186975">
        <w:rPr>
          <w:b/>
          <w:sz w:val="28"/>
          <w:szCs w:val="28"/>
        </w:rPr>
        <w:t>57</w:t>
      </w:r>
      <w:r w:rsidR="00B95AB5">
        <w:rPr>
          <w:b/>
          <w:sz w:val="28"/>
          <w:szCs w:val="28"/>
        </w:rPr>
        <w:t>/11013/</w:t>
      </w:r>
      <w:r w:rsidR="004E0933">
        <w:rPr>
          <w:b/>
          <w:sz w:val="28"/>
          <w:szCs w:val="28"/>
        </w:rPr>
        <w:t>0</w:t>
      </w:r>
      <w:r w:rsidR="00186975">
        <w:rPr>
          <w:b/>
          <w:sz w:val="28"/>
          <w:szCs w:val="28"/>
        </w:rPr>
        <w:t>7</w:t>
      </w:r>
      <w:r w:rsidR="00F64D60">
        <w:rPr>
          <w:b/>
          <w:sz w:val="28"/>
          <w:szCs w:val="28"/>
        </w:rPr>
        <w:t>.0</w:t>
      </w:r>
      <w:r w:rsidR="00186975">
        <w:rPr>
          <w:b/>
          <w:sz w:val="28"/>
          <w:szCs w:val="28"/>
        </w:rPr>
        <w:t>8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CFD75A8" w14:textId="77777777" w:rsidR="00186975" w:rsidRDefault="00FA72CA" w:rsidP="00186975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4E0933">
        <w:rPr>
          <w:b/>
          <w:bCs/>
          <w:sz w:val="28"/>
          <w:szCs w:val="28"/>
        </w:rPr>
        <w:t>p</w:t>
      </w:r>
      <w:r w:rsidR="00B95AB5" w:rsidRPr="004E0933">
        <w:rPr>
          <w:b/>
          <w:bCs/>
          <w:sz w:val="28"/>
          <w:szCs w:val="28"/>
        </w:rPr>
        <w:t xml:space="preserve">rivind </w:t>
      </w:r>
      <w:r w:rsidR="00186975">
        <w:rPr>
          <w:b/>
          <w:bCs/>
          <w:sz w:val="28"/>
          <w:szCs w:val="28"/>
        </w:rPr>
        <w:t xml:space="preserve">modificarea Hotărârii Consiliului Local nr. 119/2023 pentru </w:t>
      </w:r>
      <w:r w:rsidR="00B95AB5" w:rsidRPr="004E0933">
        <w:rPr>
          <w:b/>
          <w:bCs/>
          <w:sz w:val="28"/>
          <w:szCs w:val="28"/>
        </w:rPr>
        <w:t xml:space="preserve">aprobarea Documentației tehnico-economice, </w:t>
      </w:r>
      <w:r w:rsidR="00B95AB5" w:rsidRPr="004E0933">
        <w:rPr>
          <w:b/>
          <w:bCs/>
          <w:iCs/>
          <w:sz w:val="28"/>
          <w:szCs w:val="28"/>
        </w:rPr>
        <w:t>a Indicatorilor tehnico-ec</w:t>
      </w:r>
      <w:r w:rsidR="00A259B6" w:rsidRPr="004E0933">
        <w:rPr>
          <w:b/>
          <w:bCs/>
          <w:iCs/>
          <w:sz w:val="28"/>
          <w:szCs w:val="28"/>
        </w:rPr>
        <w:t xml:space="preserve">onomici și a </w:t>
      </w:r>
    </w:p>
    <w:p w14:paraId="2F5A6D1A" w14:textId="77777777" w:rsidR="00186975" w:rsidRDefault="00A259B6" w:rsidP="00186975">
      <w:pPr>
        <w:spacing w:line="276" w:lineRule="auto"/>
        <w:jc w:val="center"/>
        <w:rPr>
          <w:b/>
          <w:bCs/>
          <w:sz w:val="28"/>
          <w:szCs w:val="28"/>
        </w:rPr>
      </w:pPr>
      <w:r w:rsidRPr="004E0933">
        <w:rPr>
          <w:b/>
          <w:bCs/>
          <w:iCs/>
          <w:sz w:val="28"/>
          <w:szCs w:val="28"/>
        </w:rPr>
        <w:t>Devizului general</w:t>
      </w:r>
      <w:r w:rsidR="00B95AB5" w:rsidRPr="004E0933">
        <w:rPr>
          <w:b/>
          <w:bCs/>
          <w:sz w:val="28"/>
          <w:szCs w:val="28"/>
        </w:rPr>
        <w:t xml:space="preserve">, faza D.A.L.I. pentru obiectivul de investiții </w:t>
      </w:r>
    </w:p>
    <w:p w14:paraId="2C2006CF" w14:textId="77777777" w:rsidR="00186975" w:rsidRDefault="004E0933" w:rsidP="0018697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”Reabilitare termică pentru creșterea eficienței energetice a</w:t>
      </w:r>
    </w:p>
    <w:p w14:paraId="24ED844D" w14:textId="419782FE" w:rsidR="004E0933" w:rsidRPr="00186975" w:rsidRDefault="004E0933" w:rsidP="0018697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Secției de</w:t>
      </w:r>
      <w:r w:rsid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Pediatrie din cadrul</w:t>
      </w:r>
      <w:r w:rsid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Spitalului Municipal Brad”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51DE3889" w14:textId="78222E37" w:rsidR="004E0933" w:rsidRPr="00186975" w:rsidRDefault="00B95AB5" w:rsidP="00186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186975">
        <w:rPr>
          <w:rFonts w:ascii="Times New Roman" w:hAnsi="Times New Roman" w:cs="Times New Roman"/>
          <w:sz w:val="28"/>
          <w:szCs w:val="28"/>
        </w:rPr>
        <w:t>19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186975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186975" w:rsidRPr="00186975">
        <w:rPr>
          <w:rFonts w:ascii="Times New Roman" w:hAnsi="Times New Roman" w:cs="Times New Roman"/>
          <w:sz w:val="28"/>
          <w:szCs w:val="28"/>
        </w:rPr>
        <w:t>au fost aprobate Documentația tehnico-economică, Indicatorii tehnico-economici și Devizul general, faza D.A.L.I. pentru obiectivul de investiții ”Reabilitare termică pentru creșterea eficienței energetice a  Sectiei de Pediatrie din cadrul  Spitalului Municipal Brad”.</w:t>
      </w:r>
    </w:p>
    <w:p w14:paraId="2BD124F3" w14:textId="77777777"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6B0C8ACE" w14:textId="4A226BD3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creșterea eficien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4E0933">
        <w:rPr>
          <w:rFonts w:ascii="Times New Roman" w:hAnsi="Times New Roman" w:cs="Times New Roman"/>
          <w:sz w:val="28"/>
          <w:szCs w:val="28"/>
        </w:rPr>
        <w:t>ei energetice a clădirii publice și îmbunătățirea calității mediului prin reducerea emisiilor de gaze cu efect de seră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5DEB8" w14:textId="04BCB070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3CAE299D" w14:textId="0CACD90D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007F2DAD" w14:textId="4566942B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 xml:space="preserve">dotarea clădirii conform normativelor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E0933">
        <w:rPr>
          <w:rFonts w:ascii="Times New Roman" w:hAnsi="Times New Roman" w:cs="Times New Roman"/>
          <w:sz w:val="28"/>
          <w:szCs w:val="28"/>
        </w:rPr>
        <w:t>n vigoare;</w:t>
      </w:r>
    </w:p>
    <w:p w14:paraId="2A07FDD2" w14:textId="46A24BBF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costurilor cu utilitățile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2C508" w14:textId="77777777" w:rsidR="004E0933" w:rsidRPr="0018697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Obiectivul specific </w:t>
      </w:r>
      <w:r w:rsidRPr="004E0933">
        <w:rPr>
          <w:rFonts w:ascii="Times New Roman" w:hAnsi="Times New Roman" w:cs="Times New Roman"/>
          <w:sz w:val="28"/>
          <w:szCs w:val="28"/>
        </w:rPr>
        <w:t xml:space="preserve">este </w:t>
      </w:r>
      <w:r w:rsidR="004E0933" w:rsidRPr="004E0933">
        <w:rPr>
          <w:rFonts w:ascii="Times New Roman" w:hAnsi="Times New Roman" w:cs="Times New Roman"/>
          <w:sz w:val="28"/>
          <w:szCs w:val="28"/>
        </w:rPr>
        <w:t xml:space="preserve">realizarea lucrărilor de reabilitare termică a elementelor de anvelopă a clădirii destinate secției de Pediatrie din cadrul Spitalului Municipal Brad, în </w:t>
      </w:r>
      <w:r w:rsidR="004E0933" w:rsidRPr="00186975">
        <w:rPr>
          <w:rFonts w:ascii="Times New Roman" w:hAnsi="Times New Roman" w:cs="Times New Roman"/>
          <w:sz w:val="28"/>
          <w:szCs w:val="28"/>
        </w:rPr>
        <w:t>suprafață de 514,75 mp.</w:t>
      </w:r>
    </w:p>
    <w:p w14:paraId="1F7C9758" w14:textId="77777777" w:rsidR="00186975" w:rsidRDefault="00186975" w:rsidP="00186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3364635"/>
      <w:r w:rsidRPr="00186975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186975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sz w:val="28"/>
          <w:szCs w:val="28"/>
        </w:rPr>
        <w:t xml:space="preserve">119/2023,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86975">
        <w:rPr>
          <w:rFonts w:ascii="Times New Roman" w:hAnsi="Times New Roman" w:cs="Times New Roman"/>
          <w:sz w:val="28"/>
          <w:szCs w:val="28"/>
        </w:rPr>
        <w:t xml:space="preserve">olicitarea de clarificare nr. 13956,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86975">
        <w:rPr>
          <w:rFonts w:ascii="Times New Roman" w:hAnsi="Times New Roman" w:cs="Times New Roman"/>
          <w:sz w:val="28"/>
          <w:szCs w:val="28"/>
        </w:rPr>
        <w:t xml:space="preserve">unicipiului Brad sub nr. 39727/28.07.2023. </w:t>
      </w:r>
    </w:p>
    <w:p w14:paraId="0D289BF6" w14:textId="5C9A8C17" w:rsidR="00186975" w:rsidRPr="00186975" w:rsidRDefault="00186975" w:rsidP="00186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975">
        <w:rPr>
          <w:rFonts w:ascii="Times New Roman" w:hAnsi="Times New Roman" w:cs="Times New Roman"/>
          <w:sz w:val="28"/>
          <w:szCs w:val="28"/>
        </w:rPr>
        <w:t xml:space="preserve">Potrivit acestei clarificări este necesară corelarea valorii totale a proiectului (1.114.942,32 RON) din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86975">
        <w:rPr>
          <w:rFonts w:ascii="Times New Roman" w:hAnsi="Times New Roman" w:cs="Times New Roman"/>
          <w:sz w:val="28"/>
          <w:szCs w:val="28"/>
        </w:rPr>
        <w:t>ererea de finanțare cu cea din Hotărârea de aprobare a documentației tehnico-economice, precum și transmiterea Devizului general care să cuprindă detalierea separată a cheltuielilor pe categori de cheltuieli: eligibile și neeligibile și corelarea acestora cu cererea de finanțare.</w:t>
      </w:r>
    </w:p>
    <w:p w14:paraId="53E62DEC" w14:textId="77777777" w:rsidR="00186975" w:rsidRDefault="004E0933" w:rsidP="0018697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</w:t>
      </w:r>
      <w:bookmarkEnd w:id="0"/>
      <w:r w:rsidR="00186975" w:rsidRPr="0018697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3.199.442,03  lei (fără T.V.A.), respectiv 3.788.709,65  lei (cu T.V.A.), din care cheltuieli eligibile în valoare de 1.114.942,32 lei (fără T.V.A.) , respectiv 1.326.781,36 lei (cu T.V.A.) </w:t>
      </w:r>
      <w:r w:rsidR="00785BF9" w:rsidRPr="00186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FC959C" w14:textId="095C9F3B" w:rsidR="00A259B6" w:rsidRDefault="00785BF9" w:rsidP="0018697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>n contextul celor de mai sus am inițiat prezentul  proiect de hotărâre prin care am propus</w:t>
      </w:r>
      <w:r w:rsidR="00186975">
        <w:rPr>
          <w:rFonts w:ascii="Times New Roman" w:hAnsi="Times New Roman" w:cs="Times New Roman"/>
          <w:sz w:val="28"/>
          <w:szCs w:val="28"/>
        </w:rPr>
        <w:t xml:space="preserve"> modificarea Hotărârii Consiliului Local nr. 119/2023 pentru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Secției de Pediatrie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A71EB"/>
    <w:rsid w:val="000E7658"/>
    <w:rsid w:val="0011499F"/>
    <w:rsid w:val="001620CD"/>
    <w:rsid w:val="00186975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186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802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cp:lastPrinted>2021-12-16T07:29:00Z</cp:lastPrinted>
  <dcterms:created xsi:type="dcterms:W3CDTF">2023-05-19T11:12:00Z</dcterms:created>
  <dcterms:modified xsi:type="dcterms:W3CDTF">2023-08-07T14:04:00Z</dcterms:modified>
</cp:coreProperties>
</file>