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D54" w:rsidRPr="00860D69" w:rsidRDefault="00783D54" w:rsidP="00783D54">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 xml:space="preserve">ANEXĂ la HCL  nr. 167 din 09.08.2023 </w:t>
      </w:r>
    </w:p>
    <w:p w:rsidR="00783D54" w:rsidRPr="00860D69" w:rsidRDefault="00783D54" w:rsidP="00783D54">
      <w:pPr>
        <w:spacing w:after="0" w:line="240" w:lineRule="auto"/>
        <w:rPr>
          <w:rFonts w:ascii="Times New Roman" w:hAnsi="Times New Roman" w:cs="Times New Roman"/>
          <w:sz w:val="24"/>
          <w:szCs w:val="24"/>
        </w:rPr>
      </w:pPr>
    </w:p>
    <w:p w:rsidR="00783D54" w:rsidRPr="00860D69" w:rsidRDefault="00783D54" w:rsidP="00783D54">
      <w:pPr>
        <w:spacing w:after="0" w:line="240" w:lineRule="auto"/>
        <w:rPr>
          <w:rFonts w:ascii="Times New Roman" w:hAnsi="Times New Roman" w:cs="Times New Roman"/>
          <w:b/>
          <w:bCs/>
          <w:sz w:val="24"/>
          <w:szCs w:val="24"/>
          <w:u w:val="single"/>
        </w:rPr>
      </w:pPr>
      <w:r w:rsidRPr="00860D69">
        <w:rPr>
          <w:rFonts w:ascii="Times New Roman" w:hAnsi="Times New Roman" w:cs="Times New Roman"/>
          <w:b/>
          <w:bCs/>
          <w:sz w:val="24"/>
          <w:szCs w:val="24"/>
          <w:u w:val="single"/>
        </w:rPr>
        <w:t>DESCRIEREA INVESTIȚIEI:</w:t>
      </w:r>
    </w:p>
    <w:p w:rsidR="00783D54" w:rsidRPr="00860D69" w:rsidRDefault="00783D54" w:rsidP="00783D54">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Prezentul proiect urmărește modernizarea tronsoanele aferente străzilor Cloșca (cf. nr. 104774), Irinyi János (cf nr. 103289), Harag György (cf. nr. 103288), Pop Mircea (cf. nr. 103294), Iosif Vulcan (cf. nr. 103192), 1 Decembrie (cf. nr. 105179), Jean Calvin (cf. nr. 105292), Nicolae Bălcescu (cf. nr. 104990, 105293), Horea (cf. nr. 105294), Bujorului (cf.nr. 105946), Progresului (cf. nr. 106083), Unirii (cf. nr. 106080), Ion Luca Caragiale (cf. nr. 105177), Lăcrimioarelor (cf.nr. 105939), Oasului (cf. nr. 105938) și strada de legătură între Calea Republicii și Str. Nicolae Bălcescu (cf.nr. 105960). Proiectul va schimba regimul de trafic pe 10 km de străzi cu regândirea unei piețe publice dinspre transportul orientat pe automobil și asigurarea de locuri de parcare spre zone pietonale de înaltă calitate, spații utilizate la comun (shared-space) sau coridoare exclusiv pentru transportul public și deplasări nemotorizate în cadrul inelului interior și introducerea unui serviciu de închiriere biciclete.</w:t>
      </w:r>
    </w:p>
    <w:p w:rsidR="00783D54" w:rsidRPr="00860D69" w:rsidRDefault="00783D54" w:rsidP="00783D54">
      <w:pPr>
        <w:spacing w:after="0" w:line="240" w:lineRule="auto"/>
        <w:jc w:val="both"/>
        <w:rPr>
          <w:rFonts w:ascii="Times New Roman" w:hAnsi="Times New Roman" w:cs="Times New Roman"/>
          <w:sz w:val="24"/>
          <w:szCs w:val="24"/>
        </w:rPr>
      </w:pPr>
    </w:p>
    <w:p w:rsidR="00783D54" w:rsidRPr="00860D69" w:rsidRDefault="00783D54" w:rsidP="00783D54">
      <w:pPr>
        <w:spacing w:after="0" w:line="240" w:lineRule="auto"/>
        <w:jc w:val="both"/>
        <w:rPr>
          <w:rFonts w:ascii="Times New Roman" w:hAnsi="Times New Roman" w:cs="Times New Roman"/>
          <w:sz w:val="24"/>
          <w:szCs w:val="24"/>
        </w:rPr>
      </w:pPr>
      <w:r w:rsidRPr="00860D69">
        <w:rPr>
          <w:rFonts w:ascii="Times New Roman" w:hAnsi="Times New Roman" w:cs="Times New Roman"/>
          <w:b/>
          <w:bCs/>
          <w:sz w:val="24"/>
          <w:szCs w:val="24"/>
        </w:rPr>
        <w:t xml:space="preserve">Necesitatea și oportunitatea investiției </w:t>
      </w:r>
    </w:p>
    <w:p w:rsidR="00783D54" w:rsidRPr="00860D69" w:rsidRDefault="00783D54" w:rsidP="00783D54">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xml:space="preserve">Necesitatea implementării acestui proiect este dată de următoarele: </w:t>
      </w:r>
    </w:p>
    <w:p w:rsidR="00783D54" w:rsidRPr="00860D69" w:rsidRDefault="00783D54" w:rsidP="00783D54">
      <w:pPr>
        <w:spacing w:after="0" w:line="240" w:lineRule="auto"/>
        <w:jc w:val="both"/>
        <w:rPr>
          <w:rFonts w:ascii="Times New Roman" w:hAnsi="Times New Roman" w:cs="Times New Roman"/>
          <w:sz w:val="24"/>
          <w:szCs w:val="24"/>
        </w:rPr>
      </w:pPr>
      <w:r w:rsidRPr="00860D69">
        <w:rPr>
          <w:rFonts w:ascii="Times New Roman" w:hAnsi="Times New Roman" w:cs="Times New Roman"/>
          <w:i/>
          <w:iCs/>
          <w:sz w:val="24"/>
          <w:szCs w:val="24"/>
        </w:rPr>
        <w:t xml:space="preserve">Promovarea transportului prietenos cu mediul: </w:t>
      </w:r>
    </w:p>
    <w:p w:rsidR="00783D54" w:rsidRPr="00860D69" w:rsidRDefault="00783D54" w:rsidP="00783D54">
      <w:pPr>
        <w:numPr>
          <w:ilvl w:val="0"/>
          <w:numId w:val="1"/>
        </w:num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xml:space="preserve">dezvoltarea sistemelor de transport public; </w:t>
      </w:r>
    </w:p>
    <w:p w:rsidR="00783D54" w:rsidRPr="00860D69" w:rsidRDefault="00783D54" w:rsidP="00783D54">
      <w:pPr>
        <w:numPr>
          <w:ilvl w:val="0"/>
          <w:numId w:val="1"/>
        </w:num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xml:space="preserve">promovarea unor forme de transport alternativ; </w:t>
      </w:r>
    </w:p>
    <w:p w:rsidR="00783D54" w:rsidRPr="00860D69" w:rsidRDefault="00783D54" w:rsidP="00783D54">
      <w:pPr>
        <w:numPr>
          <w:ilvl w:val="0"/>
          <w:numId w:val="1"/>
        </w:num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xml:space="preserve">măsuri de implementare a planurilor de transport </w:t>
      </w:r>
    </w:p>
    <w:p w:rsidR="00783D54" w:rsidRPr="00860D69" w:rsidRDefault="00783D54" w:rsidP="00783D54">
      <w:pPr>
        <w:spacing w:after="0" w:line="240" w:lineRule="auto"/>
        <w:jc w:val="both"/>
        <w:rPr>
          <w:rFonts w:ascii="Times New Roman" w:hAnsi="Times New Roman" w:cs="Times New Roman"/>
          <w:sz w:val="24"/>
          <w:szCs w:val="24"/>
        </w:rPr>
      </w:pPr>
      <w:r w:rsidRPr="00860D69">
        <w:rPr>
          <w:rFonts w:ascii="Times New Roman" w:hAnsi="Times New Roman" w:cs="Times New Roman"/>
          <w:i/>
          <w:iCs/>
          <w:sz w:val="24"/>
          <w:szCs w:val="24"/>
        </w:rPr>
        <w:t xml:space="preserve">Modernizarea și dezvoltarea infrastucturii de transport în special în zonele urbane: </w:t>
      </w:r>
    </w:p>
    <w:p w:rsidR="00783D54" w:rsidRPr="00860D69" w:rsidRDefault="00783D54" w:rsidP="00783D54">
      <w:pPr>
        <w:numPr>
          <w:ilvl w:val="0"/>
          <w:numId w:val="1"/>
        </w:num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Dezvoltarea coridoarelor de mobilitate urbană durabilă, prin intervenții precum: Dezvoltarea benzilor dedicate pentru transportul public respectiv modernizarea infrastructurii rutiere utilizate prioritar de transportul public urban curat de călători, în vederea dezvoltării unor trasee dedicate cu prioritate acestuia.</w:t>
      </w:r>
    </w:p>
    <w:p w:rsidR="00783D54" w:rsidRPr="00860D69" w:rsidRDefault="00783D54" w:rsidP="00783D54">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xml:space="preserve">Obiectivul de investiție are drept scop principal reducerea emisiilor poluante generate prin transportul rutier motorizat la nivelul municipiului Marghita, jud. Bihor. De asemenea se dorește promovarea mobilității urbane multimodale, prin crearea unui nou coridor de mobilitate integrat, care cuprinde: </w:t>
      </w:r>
    </w:p>
    <w:p w:rsidR="00783D54" w:rsidRPr="00860D69" w:rsidRDefault="00783D54" w:rsidP="00783D54">
      <w:pPr>
        <w:spacing w:after="0" w:line="240" w:lineRule="auto"/>
        <w:jc w:val="both"/>
        <w:rPr>
          <w:rFonts w:ascii="Times New Roman" w:hAnsi="Times New Roman" w:cs="Times New Roman"/>
          <w:sz w:val="24"/>
          <w:szCs w:val="24"/>
        </w:rPr>
      </w:pPr>
      <w:r w:rsidRPr="00860D69">
        <w:rPr>
          <w:rFonts w:ascii="Times New Roman" w:hAnsi="Segoe UI Symbol" w:cs="Times New Roman"/>
          <w:sz w:val="24"/>
          <w:szCs w:val="24"/>
        </w:rPr>
        <w:t>✓</w:t>
      </w:r>
      <w:r w:rsidRPr="00860D69">
        <w:rPr>
          <w:rFonts w:ascii="Times New Roman" w:hAnsi="Times New Roman" w:cs="Times New Roman"/>
          <w:sz w:val="24"/>
          <w:szCs w:val="24"/>
        </w:rPr>
        <w:t xml:space="preserve"> piste pentru biciclete;</w:t>
      </w:r>
    </w:p>
    <w:p w:rsidR="00783D54" w:rsidRPr="00860D69" w:rsidRDefault="00783D54" w:rsidP="00783D54">
      <w:pPr>
        <w:spacing w:after="0" w:line="240" w:lineRule="auto"/>
        <w:jc w:val="both"/>
        <w:rPr>
          <w:rFonts w:ascii="Times New Roman" w:hAnsi="Times New Roman" w:cs="Times New Roman"/>
          <w:sz w:val="24"/>
          <w:szCs w:val="24"/>
        </w:rPr>
      </w:pPr>
      <w:r w:rsidRPr="00860D69">
        <w:rPr>
          <w:rFonts w:ascii="Times New Roman" w:hAnsi="Segoe UI Symbol" w:cs="Times New Roman"/>
          <w:sz w:val="24"/>
          <w:szCs w:val="24"/>
        </w:rPr>
        <w:t>✓</w:t>
      </w:r>
      <w:r w:rsidRPr="00860D69">
        <w:rPr>
          <w:rFonts w:ascii="Times New Roman" w:hAnsi="Times New Roman" w:cs="Times New Roman"/>
          <w:sz w:val="24"/>
          <w:szCs w:val="24"/>
        </w:rPr>
        <w:t xml:space="preserve"> trasee pentru mijloace de transport în comun (inclusiv microbuze electrice), cu stații moderne; </w:t>
      </w:r>
    </w:p>
    <w:p w:rsidR="00783D54" w:rsidRPr="00860D69" w:rsidRDefault="00783D54" w:rsidP="00783D54">
      <w:pPr>
        <w:spacing w:after="0" w:line="240" w:lineRule="auto"/>
        <w:jc w:val="both"/>
        <w:rPr>
          <w:rFonts w:ascii="Times New Roman" w:hAnsi="Times New Roman" w:cs="Times New Roman"/>
          <w:sz w:val="24"/>
          <w:szCs w:val="24"/>
        </w:rPr>
      </w:pPr>
      <w:r w:rsidRPr="00860D69">
        <w:rPr>
          <w:rFonts w:ascii="Times New Roman" w:hAnsi="Segoe UI Symbol" w:cs="Times New Roman"/>
          <w:sz w:val="24"/>
          <w:szCs w:val="24"/>
        </w:rPr>
        <w:t>✓</w:t>
      </w:r>
      <w:r w:rsidRPr="00860D69">
        <w:rPr>
          <w:rFonts w:ascii="Times New Roman" w:hAnsi="Times New Roman" w:cs="Times New Roman"/>
          <w:sz w:val="24"/>
          <w:szCs w:val="24"/>
        </w:rPr>
        <w:t xml:space="preserve"> stații de încărcare rapidă a vehiculelor electrice; </w:t>
      </w:r>
    </w:p>
    <w:p w:rsidR="00783D54" w:rsidRPr="00860D69" w:rsidRDefault="00783D54" w:rsidP="00783D54">
      <w:pPr>
        <w:spacing w:after="0" w:line="240" w:lineRule="auto"/>
        <w:jc w:val="both"/>
        <w:rPr>
          <w:rFonts w:ascii="Times New Roman" w:hAnsi="Times New Roman" w:cs="Times New Roman"/>
          <w:sz w:val="24"/>
          <w:szCs w:val="24"/>
        </w:rPr>
      </w:pPr>
      <w:r w:rsidRPr="00860D69">
        <w:rPr>
          <w:rFonts w:ascii="Times New Roman" w:hAnsi="Segoe UI Symbol" w:cs="Times New Roman"/>
          <w:sz w:val="24"/>
          <w:szCs w:val="24"/>
        </w:rPr>
        <w:t>✓</w:t>
      </w:r>
      <w:r w:rsidRPr="00860D69">
        <w:rPr>
          <w:rFonts w:ascii="Times New Roman" w:hAnsi="Times New Roman" w:cs="Times New Roman"/>
          <w:sz w:val="24"/>
          <w:szCs w:val="24"/>
        </w:rPr>
        <w:t xml:space="preserve"> extinderea spațiilor verzi; </w:t>
      </w:r>
    </w:p>
    <w:p w:rsidR="00783D54" w:rsidRPr="00860D69" w:rsidRDefault="00783D54" w:rsidP="00783D54">
      <w:pPr>
        <w:spacing w:after="0" w:line="240" w:lineRule="auto"/>
        <w:jc w:val="both"/>
        <w:rPr>
          <w:rFonts w:ascii="Times New Roman" w:hAnsi="Times New Roman" w:cs="Times New Roman"/>
          <w:sz w:val="24"/>
          <w:szCs w:val="24"/>
        </w:rPr>
      </w:pPr>
      <w:r w:rsidRPr="00860D69">
        <w:rPr>
          <w:rFonts w:ascii="Times New Roman" w:hAnsi="Segoe UI Symbol" w:cs="Times New Roman"/>
          <w:sz w:val="24"/>
          <w:szCs w:val="24"/>
        </w:rPr>
        <w:t>✓</w:t>
      </w:r>
      <w:r w:rsidRPr="00860D69">
        <w:rPr>
          <w:rFonts w:ascii="Times New Roman" w:hAnsi="Times New Roman" w:cs="Times New Roman"/>
          <w:sz w:val="24"/>
          <w:szCs w:val="24"/>
        </w:rPr>
        <w:t xml:space="preserve"> crearea de spații destinate circulației pietonale. </w:t>
      </w:r>
    </w:p>
    <w:p w:rsidR="00783D54" w:rsidRPr="00860D69" w:rsidRDefault="00783D54" w:rsidP="00783D54">
      <w:pPr>
        <w:spacing w:after="0" w:line="240" w:lineRule="auto"/>
        <w:jc w:val="both"/>
        <w:rPr>
          <w:rFonts w:ascii="Times New Roman" w:hAnsi="Times New Roman" w:cs="Times New Roman"/>
          <w:sz w:val="24"/>
          <w:szCs w:val="24"/>
        </w:rPr>
      </w:pPr>
      <w:r w:rsidRPr="00860D69">
        <w:rPr>
          <w:rFonts w:ascii="Times New Roman" w:hAnsi="Segoe UI Symbol" w:cs="Times New Roman"/>
          <w:sz w:val="24"/>
          <w:szCs w:val="24"/>
        </w:rPr>
        <w:t>✓</w:t>
      </w:r>
      <w:r w:rsidRPr="00860D69">
        <w:rPr>
          <w:rFonts w:ascii="Times New Roman" w:hAnsi="Times New Roman" w:cs="Times New Roman"/>
          <w:sz w:val="24"/>
          <w:szCs w:val="24"/>
        </w:rPr>
        <w:t xml:space="preserve"> introducerea de sisteme de bike-sharing; sisteme de monitorizare etc.;</w:t>
      </w:r>
    </w:p>
    <w:p w:rsidR="00783D54" w:rsidRPr="00860D69" w:rsidRDefault="00783D54" w:rsidP="00783D54">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xml:space="preserve">Prezentul proiect se va desfăsura pe următoarele amplasamente: </w:t>
      </w:r>
    </w:p>
    <w:p w:rsidR="00783D54" w:rsidRPr="00860D69" w:rsidRDefault="00783D54" w:rsidP="00783D54">
      <w:pPr>
        <w:autoSpaceDE w:val="0"/>
        <w:autoSpaceDN w:val="0"/>
        <w:adjustRightInd w:val="0"/>
        <w:spacing w:after="0" w:line="240" w:lineRule="auto"/>
        <w:rPr>
          <w:rFonts w:ascii="Times New Roman" w:hAnsi="Times New Roman" w:cs="Times New Roman"/>
          <w:color w:val="000000"/>
          <w:sz w:val="24"/>
          <w:szCs w:val="24"/>
        </w:rPr>
      </w:pPr>
    </w:p>
    <w:p w:rsidR="00783D54" w:rsidRPr="00860D69" w:rsidRDefault="00783D54" w:rsidP="00783D54">
      <w:pPr>
        <w:autoSpaceDE w:val="0"/>
        <w:autoSpaceDN w:val="0"/>
        <w:adjustRightInd w:val="0"/>
        <w:spacing w:after="0" w:line="240" w:lineRule="auto"/>
        <w:jc w:val="both"/>
        <w:rPr>
          <w:rFonts w:ascii="Times New Roman" w:hAnsi="Times New Roman" w:cs="Times New Roman"/>
          <w:color w:val="000000"/>
          <w:sz w:val="24"/>
          <w:szCs w:val="24"/>
        </w:rPr>
      </w:pPr>
      <w:r w:rsidRPr="00860D69">
        <w:rPr>
          <w:rFonts w:ascii="Times New Roman" w:hAnsi="Times New Roman" w:cs="Times New Roman"/>
          <w:color w:val="000000"/>
          <w:sz w:val="24"/>
          <w:szCs w:val="24"/>
        </w:rPr>
        <w:t xml:space="preserve">- Str. I.L. Caragiale-pornește de la intersecția cu străzile Arany Janos și Calea Republicii și merge până la ieșirea din localitate spre Suplacu de Barcău având lungimea de cca. 1053 m; </w:t>
      </w:r>
    </w:p>
    <w:p w:rsidR="00783D54" w:rsidRPr="00860D69" w:rsidRDefault="00783D54" w:rsidP="00783D54">
      <w:pPr>
        <w:autoSpaceDE w:val="0"/>
        <w:autoSpaceDN w:val="0"/>
        <w:adjustRightInd w:val="0"/>
        <w:spacing w:after="0" w:line="240" w:lineRule="auto"/>
        <w:jc w:val="both"/>
        <w:rPr>
          <w:rFonts w:ascii="Times New Roman" w:hAnsi="Times New Roman" w:cs="Times New Roman"/>
          <w:color w:val="000000"/>
          <w:sz w:val="24"/>
          <w:szCs w:val="24"/>
        </w:rPr>
      </w:pPr>
      <w:r w:rsidRPr="00860D69">
        <w:rPr>
          <w:rFonts w:ascii="Times New Roman" w:hAnsi="Times New Roman" w:cs="Times New Roman"/>
          <w:color w:val="000000"/>
          <w:sz w:val="24"/>
          <w:szCs w:val="24"/>
        </w:rPr>
        <w:t xml:space="preserve">- Str. Nicolae Bălcescu-pornește de la intersecția cu str. I.L. Caragiale și merge până la intersecția cu str. J. Calvin și str. Horea având lungimea de cca. 1105.5 m; </w:t>
      </w:r>
    </w:p>
    <w:p w:rsidR="00783D54" w:rsidRPr="00860D69" w:rsidRDefault="00783D54" w:rsidP="00783D54">
      <w:pPr>
        <w:autoSpaceDE w:val="0"/>
        <w:autoSpaceDN w:val="0"/>
        <w:adjustRightInd w:val="0"/>
        <w:spacing w:after="0" w:line="240" w:lineRule="auto"/>
        <w:jc w:val="both"/>
        <w:rPr>
          <w:rFonts w:ascii="Times New Roman" w:hAnsi="Times New Roman" w:cs="Times New Roman"/>
          <w:color w:val="000000"/>
          <w:sz w:val="24"/>
          <w:szCs w:val="24"/>
        </w:rPr>
      </w:pPr>
      <w:r w:rsidRPr="00860D69">
        <w:rPr>
          <w:rFonts w:ascii="Times New Roman" w:hAnsi="Times New Roman" w:cs="Times New Roman"/>
          <w:color w:val="000000"/>
          <w:sz w:val="24"/>
          <w:szCs w:val="24"/>
        </w:rPr>
        <w:t xml:space="preserve">- Str. Jean Calvin-pornește de la intersecția cu str. Nicolae Bălcescu și merge până la intersecția cu Calea Republicii având lungimea de cca. 73.5 m; </w:t>
      </w:r>
    </w:p>
    <w:p w:rsidR="00783D54" w:rsidRPr="00860D69" w:rsidRDefault="00783D54" w:rsidP="00783D54">
      <w:pPr>
        <w:autoSpaceDE w:val="0"/>
        <w:autoSpaceDN w:val="0"/>
        <w:adjustRightInd w:val="0"/>
        <w:spacing w:after="0" w:line="240" w:lineRule="auto"/>
        <w:jc w:val="both"/>
        <w:rPr>
          <w:rFonts w:ascii="Times New Roman" w:hAnsi="Times New Roman" w:cs="Times New Roman"/>
          <w:color w:val="000000"/>
          <w:sz w:val="24"/>
          <w:szCs w:val="24"/>
        </w:rPr>
      </w:pPr>
      <w:r w:rsidRPr="00860D69">
        <w:rPr>
          <w:rFonts w:ascii="Times New Roman" w:hAnsi="Times New Roman" w:cs="Times New Roman"/>
          <w:color w:val="000000"/>
          <w:sz w:val="24"/>
          <w:szCs w:val="24"/>
        </w:rPr>
        <w:t xml:space="preserve">- Str. Horea-pornește de la intersecția cu str. Nicolae Bălcescu și merge până la podul peste râul Inot având lungimea de cca. 663.5 m; </w:t>
      </w:r>
    </w:p>
    <w:p w:rsidR="00783D54" w:rsidRPr="00860D69" w:rsidRDefault="00783D54" w:rsidP="00783D54">
      <w:pPr>
        <w:autoSpaceDE w:val="0"/>
        <w:autoSpaceDN w:val="0"/>
        <w:adjustRightInd w:val="0"/>
        <w:spacing w:after="0" w:line="240" w:lineRule="auto"/>
        <w:jc w:val="both"/>
        <w:rPr>
          <w:rFonts w:ascii="Times New Roman" w:hAnsi="Times New Roman" w:cs="Times New Roman"/>
          <w:color w:val="000000"/>
          <w:sz w:val="24"/>
          <w:szCs w:val="24"/>
        </w:rPr>
      </w:pPr>
      <w:r w:rsidRPr="00860D69">
        <w:rPr>
          <w:rFonts w:ascii="Times New Roman" w:hAnsi="Times New Roman" w:cs="Times New Roman"/>
          <w:color w:val="000000"/>
          <w:sz w:val="24"/>
          <w:szCs w:val="24"/>
        </w:rPr>
        <w:t xml:space="preserve">- Str. Bujorului-pornește de la intersectia cu str. Arany Janos și merge până la intersecția cu str. I.L. Caragiale având lungimea de cca. 592 m; </w:t>
      </w:r>
    </w:p>
    <w:p w:rsidR="00783D54" w:rsidRPr="00860D69" w:rsidRDefault="00783D54" w:rsidP="00783D54">
      <w:pPr>
        <w:autoSpaceDE w:val="0"/>
        <w:autoSpaceDN w:val="0"/>
        <w:adjustRightInd w:val="0"/>
        <w:spacing w:after="0" w:line="240" w:lineRule="auto"/>
        <w:jc w:val="both"/>
        <w:rPr>
          <w:rFonts w:ascii="Times New Roman" w:hAnsi="Times New Roman" w:cs="Times New Roman"/>
          <w:color w:val="000000"/>
          <w:sz w:val="24"/>
          <w:szCs w:val="24"/>
        </w:rPr>
      </w:pPr>
      <w:r w:rsidRPr="00860D69">
        <w:rPr>
          <w:rFonts w:ascii="Times New Roman" w:hAnsi="Times New Roman" w:cs="Times New Roman"/>
          <w:color w:val="000000"/>
          <w:sz w:val="24"/>
          <w:szCs w:val="24"/>
        </w:rPr>
        <w:t xml:space="preserve">- Str. Progresului-pornește de la intersecția cu str. Petofi Sandor și merge până la intersecția cu str. Unirii având lungimea de cca. 1203 m; </w:t>
      </w:r>
    </w:p>
    <w:p w:rsidR="00783D54" w:rsidRPr="00860D69" w:rsidRDefault="00783D54" w:rsidP="00783D54">
      <w:pPr>
        <w:autoSpaceDE w:val="0"/>
        <w:autoSpaceDN w:val="0"/>
        <w:adjustRightInd w:val="0"/>
        <w:spacing w:after="0" w:line="240" w:lineRule="auto"/>
        <w:jc w:val="both"/>
        <w:rPr>
          <w:rFonts w:ascii="Times New Roman" w:hAnsi="Times New Roman" w:cs="Times New Roman"/>
          <w:color w:val="000000"/>
          <w:sz w:val="24"/>
          <w:szCs w:val="24"/>
        </w:rPr>
      </w:pPr>
      <w:r w:rsidRPr="00860D69">
        <w:rPr>
          <w:rFonts w:ascii="Times New Roman" w:hAnsi="Times New Roman" w:cs="Times New Roman"/>
          <w:color w:val="000000"/>
          <w:sz w:val="24"/>
          <w:szCs w:val="24"/>
        </w:rPr>
        <w:lastRenderedPageBreak/>
        <w:t xml:space="preserve">- Str. Unirii-pornește de la intersecția cu str. Tudor Vladimirescu și merge până la intersecția cu str. Progresului având lungimea de cca. 517 m; </w:t>
      </w:r>
    </w:p>
    <w:p w:rsidR="00783D54" w:rsidRPr="00860D69" w:rsidRDefault="00783D54" w:rsidP="00783D54">
      <w:pPr>
        <w:autoSpaceDE w:val="0"/>
        <w:autoSpaceDN w:val="0"/>
        <w:adjustRightInd w:val="0"/>
        <w:spacing w:after="0" w:line="240" w:lineRule="auto"/>
        <w:jc w:val="both"/>
        <w:rPr>
          <w:rFonts w:ascii="Times New Roman" w:hAnsi="Times New Roman" w:cs="Times New Roman"/>
          <w:color w:val="000000"/>
          <w:sz w:val="24"/>
          <w:szCs w:val="24"/>
        </w:rPr>
      </w:pPr>
      <w:r w:rsidRPr="00860D69">
        <w:rPr>
          <w:rFonts w:ascii="Times New Roman" w:hAnsi="Times New Roman" w:cs="Times New Roman"/>
          <w:color w:val="000000"/>
          <w:sz w:val="24"/>
          <w:szCs w:val="24"/>
        </w:rPr>
        <w:t xml:space="preserve">- Str. Lăcrimioarelor-pornește de la intersecția cu str. Oasului și merge până la intersecția cu str. Progresului având lungimea de cca. 303 m; </w:t>
      </w:r>
    </w:p>
    <w:p w:rsidR="00783D54" w:rsidRPr="00860D69" w:rsidRDefault="00783D54" w:rsidP="00783D54">
      <w:pPr>
        <w:autoSpaceDE w:val="0"/>
        <w:autoSpaceDN w:val="0"/>
        <w:adjustRightInd w:val="0"/>
        <w:spacing w:after="0" w:line="240" w:lineRule="auto"/>
        <w:jc w:val="both"/>
        <w:rPr>
          <w:rFonts w:ascii="Times New Roman" w:hAnsi="Times New Roman" w:cs="Times New Roman"/>
          <w:color w:val="000000"/>
          <w:sz w:val="24"/>
          <w:szCs w:val="24"/>
        </w:rPr>
      </w:pPr>
      <w:r w:rsidRPr="00860D69">
        <w:rPr>
          <w:rFonts w:ascii="Times New Roman" w:hAnsi="Times New Roman" w:cs="Times New Roman"/>
          <w:color w:val="000000"/>
          <w:sz w:val="24"/>
          <w:szCs w:val="24"/>
        </w:rPr>
        <w:t xml:space="preserve">- Str. Oașului-pornește de la intersecția cu str. Closca si Petofi Sandor și merge până la intersecția cu str. Lacrimioarelor având lungimea de cca. 103 m; </w:t>
      </w:r>
    </w:p>
    <w:p w:rsidR="00783D54" w:rsidRPr="00860D69" w:rsidRDefault="00783D54" w:rsidP="00783D54">
      <w:pPr>
        <w:autoSpaceDE w:val="0"/>
        <w:autoSpaceDN w:val="0"/>
        <w:adjustRightInd w:val="0"/>
        <w:spacing w:after="0" w:line="240" w:lineRule="auto"/>
        <w:jc w:val="both"/>
        <w:rPr>
          <w:rFonts w:ascii="Times New Roman" w:hAnsi="Times New Roman" w:cs="Times New Roman"/>
          <w:color w:val="000000"/>
          <w:sz w:val="24"/>
          <w:szCs w:val="24"/>
        </w:rPr>
      </w:pPr>
      <w:r w:rsidRPr="00860D69">
        <w:rPr>
          <w:rFonts w:ascii="Times New Roman" w:hAnsi="Times New Roman" w:cs="Times New Roman"/>
          <w:color w:val="000000"/>
          <w:sz w:val="24"/>
          <w:szCs w:val="24"/>
        </w:rPr>
        <w:t xml:space="preserve">- Str. Cloșca (tronson1 si tronson2)-tronson 1 de la intersectia cu str. Harag Gyorgy pana la intersectia cu str. Tudor Vladimirescu in lungime de cca. 487 m si tronson 2 de la intersectia cu str. Tudor Vladimirescu pana la intersectia cu str. Oasului si str. Petofi Sandor in lungime de cca. 236 m; </w:t>
      </w:r>
    </w:p>
    <w:p w:rsidR="00783D54" w:rsidRPr="00860D69" w:rsidRDefault="00783D54" w:rsidP="00783D54">
      <w:pPr>
        <w:autoSpaceDE w:val="0"/>
        <w:autoSpaceDN w:val="0"/>
        <w:adjustRightInd w:val="0"/>
        <w:spacing w:after="0" w:line="240" w:lineRule="auto"/>
        <w:jc w:val="both"/>
        <w:rPr>
          <w:rFonts w:ascii="Times New Roman" w:hAnsi="Times New Roman" w:cs="Times New Roman"/>
          <w:color w:val="000000"/>
          <w:sz w:val="24"/>
          <w:szCs w:val="24"/>
        </w:rPr>
      </w:pPr>
      <w:r w:rsidRPr="00860D69">
        <w:rPr>
          <w:rFonts w:ascii="Times New Roman" w:hAnsi="Times New Roman" w:cs="Times New Roman"/>
          <w:color w:val="000000"/>
          <w:sz w:val="24"/>
          <w:szCs w:val="24"/>
        </w:rPr>
        <w:t xml:space="preserve">- Str. Irinyi Janos-pornește de la intersecția cu str. Closca si str. Harag Gyorgy și merge până la intersecția cu str. Iosif Vulcan având lungimea de cca. 506 m; </w:t>
      </w:r>
    </w:p>
    <w:p w:rsidR="00783D54" w:rsidRPr="00860D69" w:rsidRDefault="00783D54" w:rsidP="00783D54">
      <w:pPr>
        <w:autoSpaceDE w:val="0"/>
        <w:autoSpaceDN w:val="0"/>
        <w:adjustRightInd w:val="0"/>
        <w:spacing w:after="0" w:line="240" w:lineRule="auto"/>
        <w:jc w:val="both"/>
        <w:rPr>
          <w:rFonts w:ascii="Times New Roman" w:hAnsi="Times New Roman" w:cs="Times New Roman"/>
          <w:color w:val="000000"/>
          <w:sz w:val="24"/>
          <w:szCs w:val="24"/>
        </w:rPr>
      </w:pPr>
      <w:r w:rsidRPr="00860D69">
        <w:rPr>
          <w:rFonts w:ascii="Times New Roman" w:hAnsi="Times New Roman" w:cs="Times New Roman"/>
          <w:color w:val="000000"/>
          <w:sz w:val="24"/>
          <w:szCs w:val="24"/>
        </w:rPr>
        <w:t xml:space="preserve">- Str. Iosif Vulcan-pornește de la intersecția cu str. 1 Decembrie 1918 și merge până la intersecția cu str. Iriny Janos având lungimea de cca. 743 m; </w:t>
      </w:r>
    </w:p>
    <w:p w:rsidR="00783D54" w:rsidRPr="00860D69" w:rsidRDefault="00783D54" w:rsidP="00783D54">
      <w:pPr>
        <w:autoSpaceDE w:val="0"/>
        <w:autoSpaceDN w:val="0"/>
        <w:adjustRightInd w:val="0"/>
        <w:spacing w:after="0" w:line="240" w:lineRule="auto"/>
        <w:jc w:val="both"/>
        <w:rPr>
          <w:rFonts w:ascii="Times New Roman" w:hAnsi="Times New Roman" w:cs="Times New Roman"/>
          <w:color w:val="000000"/>
          <w:sz w:val="24"/>
          <w:szCs w:val="24"/>
        </w:rPr>
      </w:pPr>
      <w:r w:rsidRPr="00860D69">
        <w:rPr>
          <w:rFonts w:ascii="Times New Roman" w:hAnsi="Times New Roman" w:cs="Times New Roman"/>
          <w:color w:val="000000"/>
          <w:sz w:val="24"/>
          <w:szCs w:val="24"/>
        </w:rPr>
        <w:t xml:space="preserve">- Str. Pop Mircea-pornește de la intersecția cu str. Iosif Vulcan și merge până la intersecția cu str. Harag Gyorgy având lungimea de cca. 500 m; </w:t>
      </w:r>
    </w:p>
    <w:p w:rsidR="00783D54" w:rsidRPr="00860D69" w:rsidRDefault="00783D54" w:rsidP="00783D54">
      <w:pPr>
        <w:autoSpaceDE w:val="0"/>
        <w:autoSpaceDN w:val="0"/>
        <w:adjustRightInd w:val="0"/>
        <w:spacing w:after="0" w:line="240" w:lineRule="auto"/>
        <w:jc w:val="both"/>
        <w:rPr>
          <w:rFonts w:ascii="Times New Roman" w:hAnsi="Times New Roman" w:cs="Times New Roman"/>
          <w:color w:val="000000"/>
          <w:sz w:val="24"/>
          <w:szCs w:val="24"/>
        </w:rPr>
      </w:pPr>
      <w:r w:rsidRPr="00860D69">
        <w:rPr>
          <w:rFonts w:ascii="Times New Roman" w:hAnsi="Times New Roman" w:cs="Times New Roman"/>
          <w:color w:val="000000"/>
          <w:sz w:val="24"/>
          <w:szCs w:val="24"/>
        </w:rPr>
        <w:t xml:space="preserve">- Str. Harag Gyorgy-pornește de la intersecția cu str. Closca tronson 1 și str. Irinyi Janos si se continua cu str. Pop Mircea având lungimea de cca. 226 m; </w:t>
      </w:r>
    </w:p>
    <w:p w:rsidR="00783D54" w:rsidRPr="00860D69" w:rsidRDefault="00783D54" w:rsidP="00783D54">
      <w:pPr>
        <w:autoSpaceDE w:val="0"/>
        <w:autoSpaceDN w:val="0"/>
        <w:adjustRightInd w:val="0"/>
        <w:spacing w:after="0" w:line="240" w:lineRule="auto"/>
        <w:jc w:val="both"/>
        <w:rPr>
          <w:rFonts w:ascii="Times New Roman" w:hAnsi="Times New Roman" w:cs="Times New Roman"/>
          <w:color w:val="000000"/>
          <w:sz w:val="24"/>
          <w:szCs w:val="24"/>
        </w:rPr>
      </w:pPr>
      <w:r w:rsidRPr="00860D69">
        <w:rPr>
          <w:rFonts w:ascii="Times New Roman" w:hAnsi="Times New Roman" w:cs="Times New Roman"/>
          <w:color w:val="000000"/>
          <w:sz w:val="24"/>
          <w:szCs w:val="24"/>
        </w:rPr>
        <w:t xml:space="preserve">- Str. 1 Decembrie 1918-pornește de la intersecția cu str. Jean Calvin și merge până la ieșirea din localitate spre Tășnad având lungimea de cca. 1212 m; </w:t>
      </w:r>
    </w:p>
    <w:p w:rsidR="00783D54" w:rsidRPr="00860D69" w:rsidRDefault="00783D54" w:rsidP="00783D54">
      <w:pPr>
        <w:autoSpaceDE w:val="0"/>
        <w:autoSpaceDN w:val="0"/>
        <w:adjustRightInd w:val="0"/>
        <w:spacing w:after="0" w:line="240" w:lineRule="auto"/>
        <w:jc w:val="both"/>
        <w:rPr>
          <w:rFonts w:ascii="Times New Roman" w:hAnsi="Times New Roman" w:cs="Times New Roman"/>
          <w:color w:val="000000"/>
          <w:sz w:val="24"/>
          <w:szCs w:val="24"/>
        </w:rPr>
      </w:pPr>
    </w:p>
    <w:p w:rsidR="00783D54" w:rsidRPr="00860D69" w:rsidRDefault="00783D54" w:rsidP="00783D54">
      <w:pPr>
        <w:autoSpaceDE w:val="0"/>
        <w:autoSpaceDN w:val="0"/>
        <w:adjustRightInd w:val="0"/>
        <w:spacing w:after="0" w:line="240" w:lineRule="auto"/>
        <w:jc w:val="both"/>
        <w:rPr>
          <w:rFonts w:ascii="Times New Roman" w:hAnsi="Times New Roman" w:cs="Times New Roman"/>
          <w:color w:val="000000"/>
          <w:sz w:val="24"/>
          <w:szCs w:val="24"/>
        </w:rPr>
      </w:pPr>
      <w:r w:rsidRPr="00860D69">
        <w:rPr>
          <w:rFonts w:ascii="Times New Roman" w:hAnsi="Times New Roman" w:cs="Times New Roman"/>
          <w:color w:val="000000"/>
          <w:sz w:val="24"/>
          <w:szCs w:val="24"/>
        </w:rPr>
        <w:t xml:space="preserve">- Stradă de legătură între Calea Republicii și str. Nicolae Bălcescu-pornește de la intersecția cu Calea Republicii și merge până la intersecția cu str. Nicolae Bălcescu având lungimea de cca. 181 m. </w:t>
      </w:r>
    </w:p>
    <w:p w:rsidR="00783D54" w:rsidRPr="00860D69" w:rsidRDefault="00783D54" w:rsidP="00783D54">
      <w:pPr>
        <w:spacing w:after="0" w:line="240" w:lineRule="auto"/>
        <w:jc w:val="both"/>
        <w:rPr>
          <w:rFonts w:ascii="Times New Roman" w:hAnsi="Times New Roman" w:cs="Times New Roman"/>
          <w:sz w:val="24"/>
          <w:szCs w:val="24"/>
        </w:rPr>
      </w:pPr>
    </w:p>
    <w:p w:rsidR="00783D54" w:rsidRPr="00860D69" w:rsidRDefault="00783D54" w:rsidP="00783D54">
      <w:pPr>
        <w:spacing w:after="0" w:line="240" w:lineRule="auto"/>
        <w:rPr>
          <w:rFonts w:ascii="Times New Roman" w:hAnsi="Times New Roman" w:cs="Times New Roman"/>
          <w:b/>
          <w:bCs/>
          <w:sz w:val="24"/>
          <w:szCs w:val="24"/>
          <w:u w:val="single"/>
        </w:rPr>
      </w:pPr>
      <w:r w:rsidRPr="00860D69">
        <w:rPr>
          <w:rFonts w:ascii="Times New Roman" w:hAnsi="Times New Roman" w:cs="Times New Roman"/>
          <w:b/>
          <w:bCs/>
          <w:sz w:val="24"/>
          <w:szCs w:val="24"/>
          <w:u w:val="single"/>
        </w:rPr>
        <w:t>INDICATORI TEHNICI:</w:t>
      </w:r>
    </w:p>
    <w:p w:rsidR="00783D54" w:rsidRPr="00860D69" w:rsidRDefault="00783D54" w:rsidP="00783D54">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lungimea totală a străzilor proiectate – 9.217,5 m;</w:t>
      </w:r>
    </w:p>
    <w:p w:rsidR="00783D54" w:rsidRPr="00860D69" w:rsidRDefault="00783D54" w:rsidP="00783D54">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trasee de microbuze în lungime totală de 6942 m;</w:t>
      </w:r>
    </w:p>
    <w:p w:rsidR="00783D54" w:rsidRPr="00860D69" w:rsidRDefault="00783D54" w:rsidP="00783D54">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trasee de biciclete în lungime totală de 8.363,5 m;</w:t>
      </w:r>
    </w:p>
    <w:p w:rsidR="00783D54" w:rsidRPr="00860D69" w:rsidRDefault="00783D54" w:rsidP="00783D54">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rețelele de canalizare pluvială în lungime de 9.015 m;</w:t>
      </w:r>
    </w:p>
    <w:p w:rsidR="00783D54" w:rsidRPr="00860D69" w:rsidRDefault="00783D54" w:rsidP="00783D54">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cămine de vizitare: 235 buc.;</w:t>
      </w:r>
    </w:p>
    <w:p w:rsidR="00783D54" w:rsidRPr="00860D69" w:rsidRDefault="00783D54" w:rsidP="00783D54">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xml:space="preserve">- pe str. 1 Decembrie, începând de la intersecția cu str. T. Vladimirescu: amplasarea a patru stâlpi metalici ornamentali h=4 m, echipați cu corpuri de iluminat LED 30W </w:t>
      </w:r>
    </w:p>
    <w:p w:rsidR="00783D54" w:rsidRPr="00860D69" w:rsidRDefault="00783D54" w:rsidP="00783D54">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containere de depozitare biciclete (bike-sharing): 50 buc.;</w:t>
      </w:r>
    </w:p>
    <w:p w:rsidR="00783D54" w:rsidRPr="00860D69" w:rsidRDefault="00783D54" w:rsidP="00783D54">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- 2 stații de incărcare rapide de 50kW fiecare;</w:t>
      </w:r>
    </w:p>
    <w:p w:rsidR="00783D54" w:rsidRPr="00860D69" w:rsidRDefault="00783D54" w:rsidP="00783D54">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achiziționare 2 microbuze electrice;</w:t>
      </w:r>
    </w:p>
    <w:p w:rsidR="00783D54" w:rsidRPr="00860D69" w:rsidRDefault="00783D54" w:rsidP="00783D54">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sistem supraveghere video montat în stațiile de microbuz și containerele de depozitare a bicicletelor (bike-sharing);</w:t>
      </w:r>
    </w:p>
    <w:p w:rsidR="00783D54" w:rsidRPr="00860D69" w:rsidRDefault="00783D54" w:rsidP="00783D54">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- 37 buc. coșuri de gunoi;</w:t>
      </w:r>
    </w:p>
    <w:p w:rsidR="00783D54" w:rsidRPr="00860D69" w:rsidRDefault="00783D54" w:rsidP="00783D54">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bănci cu spătar: 5 buc.;</w:t>
      </w:r>
    </w:p>
    <w:p w:rsidR="00783D54" w:rsidRPr="00860D69" w:rsidRDefault="00783D54" w:rsidP="00783D54">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rastel pentru biciclete: 10 buc.;</w:t>
      </w:r>
    </w:p>
    <w:p w:rsidR="00783D54" w:rsidRPr="00860D69" w:rsidRDefault="00783D54" w:rsidP="00783D54">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adăpost pentru stații de microbuz: 10 buc.;</w:t>
      </w:r>
    </w:p>
    <w:p w:rsidR="00783D54" w:rsidRPr="00860D69" w:rsidRDefault="00783D54" w:rsidP="00783D54">
      <w:pPr>
        <w:spacing w:after="0" w:line="240" w:lineRule="auto"/>
        <w:rPr>
          <w:rFonts w:ascii="Times New Roman" w:hAnsi="Times New Roman" w:cs="Times New Roman"/>
          <w:b/>
          <w:bCs/>
          <w:sz w:val="24"/>
          <w:szCs w:val="24"/>
          <w:u w:val="single"/>
        </w:rPr>
      </w:pPr>
      <w:r w:rsidRPr="00860D69">
        <w:rPr>
          <w:rFonts w:ascii="Times New Roman" w:hAnsi="Times New Roman" w:cs="Times New Roman"/>
          <w:b/>
          <w:bCs/>
          <w:sz w:val="24"/>
          <w:szCs w:val="24"/>
          <w:u w:val="single"/>
        </w:rPr>
        <w:t>INDICATORI ECONOMICI:</w:t>
      </w:r>
    </w:p>
    <w:p w:rsidR="00783D54" w:rsidRPr="00860D69" w:rsidRDefault="00783D54" w:rsidP="00783D54">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Valoarea totală a proiectului conform devizului general al proiectului ,,Realizarea unui coridor de mobilitate integrat în Municipiul Marghita-componenta 2” este de 76,811,052.33 lei la care se adaugă tva în cuantum de 14,452,352.23 lei, rezultând un total de 91,263,404.56 inclusiv tva, din care:</w:t>
      </w:r>
    </w:p>
    <w:p w:rsidR="00783D54" w:rsidRPr="00860D69" w:rsidRDefault="00783D54" w:rsidP="00783D54">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Valoare eligibilă fără TVA în cuantum de: 75,838,960.03 lei</w:t>
      </w:r>
    </w:p>
    <w:p w:rsidR="00783D54" w:rsidRPr="00860D69" w:rsidRDefault="00783D54" w:rsidP="00783D54">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Valoare neeligibilă fără TVA în cuantum de: 972,092.30 lei</w:t>
      </w:r>
    </w:p>
    <w:p w:rsidR="00783D54" w:rsidRPr="00860D69" w:rsidRDefault="00783D54" w:rsidP="00783D54">
      <w:pPr>
        <w:spacing w:after="0" w:line="240" w:lineRule="auto"/>
        <w:ind w:firstLine="708"/>
        <w:jc w:val="center"/>
        <w:rPr>
          <w:rFonts w:ascii="Times New Roman" w:eastAsia="Times New Roman" w:hAnsi="Times New Roman" w:cs="Times New Roman"/>
          <w:b/>
          <w:bCs/>
          <w:color w:val="FF0000"/>
          <w:sz w:val="24"/>
          <w:szCs w:val="24"/>
        </w:rPr>
      </w:pPr>
    </w:p>
    <w:p w:rsidR="00783D54" w:rsidRPr="00860D69" w:rsidRDefault="00783D54" w:rsidP="00783D54">
      <w:pPr>
        <w:suppressAutoHyphens/>
        <w:spacing w:after="0" w:line="240" w:lineRule="auto"/>
        <w:jc w:val="both"/>
        <w:rPr>
          <w:rFonts w:ascii="Times New Roman" w:eastAsia="Times New Roman" w:hAnsi="Times New Roman" w:cs="Times New Roman"/>
          <w:color w:val="FF0000"/>
          <w:sz w:val="24"/>
          <w:szCs w:val="24"/>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06"/>
        <w:gridCol w:w="2835"/>
        <w:gridCol w:w="3067"/>
      </w:tblGrid>
      <w:tr w:rsidR="00783D54" w:rsidRPr="00860D69" w:rsidTr="00837A0A">
        <w:trPr>
          <w:trHeight w:val="504"/>
        </w:trPr>
        <w:tc>
          <w:tcPr>
            <w:tcW w:w="4106" w:type="dxa"/>
            <w:tcBorders>
              <w:top w:val="single" w:sz="4" w:space="0" w:color="auto"/>
              <w:left w:val="single" w:sz="4" w:space="0" w:color="auto"/>
              <w:bottom w:val="single" w:sz="4" w:space="0" w:color="auto"/>
              <w:right w:val="single" w:sz="4" w:space="0" w:color="auto"/>
            </w:tcBorders>
          </w:tcPr>
          <w:p w:rsidR="00783D54" w:rsidRPr="00860D69" w:rsidRDefault="00783D54" w:rsidP="00837A0A">
            <w:pPr>
              <w:tabs>
                <w:tab w:val="right" w:pos="3544"/>
                <w:tab w:val="left" w:pos="3780"/>
              </w:tabs>
              <w:suppressAutoHyphens/>
              <w:spacing w:after="0" w:line="240" w:lineRule="auto"/>
              <w:ind w:firstLine="720"/>
              <w:jc w:val="both"/>
              <w:rPr>
                <w:rFonts w:ascii="Times New Roman" w:eastAsia="Times New Roman" w:hAnsi="Times New Roman" w:cs="Times New Roman"/>
                <w:b/>
                <w:sz w:val="24"/>
                <w:szCs w:val="24"/>
                <w:highlight w:val="yellow"/>
              </w:rPr>
            </w:pPr>
          </w:p>
        </w:tc>
        <w:tc>
          <w:tcPr>
            <w:tcW w:w="2835" w:type="dxa"/>
            <w:tcBorders>
              <w:top w:val="single" w:sz="4" w:space="0" w:color="auto"/>
              <w:left w:val="single" w:sz="4" w:space="0" w:color="auto"/>
              <w:bottom w:val="single" w:sz="4" w:space="0" w:color="auto"/>
              <w:right w:val="single" w:sz="4" w:space="0" w:color="auto"/>
            </w:tcBorders>
            <w:hideMark/>
          </w:tcPr>
          <w:p w:rsidR="00783D54" w:rsidRPr="00860D69" w:rsidRDefault="00783D54" w:rsidP="00837A0A">
            <w:pPr>
              <w:suppressAutoHyphens/>
              <w:spacing w:after="0" w:line="240" w:lineRule="auto"/>
              <w:ind w:firstLine="432"/>
              <w:jc w:val="center"/>
              <w:rPr>
                <w:rFonts w:ascii="Times New Roman" w:eastAsia="Times New Roman" w:hAnsi="Times New Roman" w:cs="Times New Roman"/>
                <w:b/>
                <w:sz w:val="24"/>
                <w:szCs w:val="24"/>
              </w:rPr>
            </w:pPr>
            <w:r w:rsidRPr="00860D69">
              <w:rPr>
                <w:rFonts w:ascii="Times New Roman" w:eastAsia="Times New Roman" w:hAnsi="Times New Roman" w:cs="Times New Roman"/>
                <w:b/>
                <w:sz w:val="24"/>
                <w:szCs w:val="24"/>
              </w:rPr>
              <w:t>Lei exclusiv TVA</w:t>
            </w:r>
          </w:p>
        </w:tc>
        <w:tc>
          <w:tcPr>
            <w:tcW w:w="3067" w:type="dxa"/>
            <w:tcBorders>
              <w:top w:val="single" w:sz="4" w:space="0" w:color="auto"/>
              <w:left w:val="single" w:sz="4" w:space="0" w:color="auto"/>
              <w:bottom w:val="single" w:sz="4" w:space="0" w:color="auto"/>
              <w:right w:val="single" w:sz="4" w:space="0" w:color="auto"/>
            </w:tcBorders>
          </w:tcPr>
          <w:p w:rsidR="00783D54" w:rsidRPr="00860D69" w:rsidRDefault="00783D54" w:rsidP="00837A0A">
            <w:pPr>
              <w:suppressAutoHyphens/>
              <w:spacing w:after="0" w:line="240" w:lineRule="auto"/>
              <w:ind w:firstLine="432"/>
              <w:jc w:val="center"/>
              <w:rPr>
                <w:rFonts w:ascii="Times New Roman" w:eastAsia="Times New Roman" w:hAnsi="Times New Roman" w:cs="Times New Roman"/>
                <w:b/>
                <w:sz w:val="24"/>
                <w:szCs w:val="24"/>
              </w:rPr>
            </w:pPr>
            <w:r w:rsidRPr="00860D69">
              <w:rPr>
                <w:rFonts w:ascii="Times New Roman" w:eastAsia="Times New Roman" w:hAnsi="Times New Roman" w:cs="Times New Roman"/>
                <w:b/>
                <w:sz w:val="24"/>
                <w:szCs w:val="24"/>
              </w:rPr>
              <w:t>Lei inclusiv TVA</w:t>
            </w:r>
          </w:p>
        </w:tc>
      </w:tr>
      <w:tr w:rsidR="00783D54" w:rsidRPr="00860D69" w:rsidTr="00837A0A">
        <w:trPr>
          <w:trHeight w:val="449"/>
        </w:trPr>
        <w:tc>
          <w:tcPr>
            <w:tcW w:w="4106" w:type="dxa"/>
            <w:tcBorders>
              <w:top w:val="single" w:sz="4" w:space="0" w:color="auto"/>
              <w:left w:val="single" w:sz="4" w:space="0" w:color="auto"/>
              <w:bottom w:val="single" w:sz="4" w:space="0" w:color="auto"/>
              <w:right w:val="single" w:sz="4" w:space="0" w:color="auto"/>
            </w:tcBorders>
            <w:hideMark/>
          </w:tcPr>
          <w:p w:rsidR="00783D54" w:rsidRPr="00860D69" w:rsidRDefault="00783D54" w:rsidP="00837A0A">
            <w:pPr>
              <w:tabs>
                <w:tab w:val="right" w:pos="3544"/>
                <w:tab w:val="left" w:pos="3780"/>
              </w:tabs>
              <w:suppressAutoHyphens/>
              <w:spacing w:after="0" w:line="240" w:lineRule="auto"/>
              <w:ind w:firstLine="432"/>
              <w:jc w:val="both"/>
              <w:rPr>
                <w:rFonts w:ascii="Times New Roman" w:eastAsia="Times New Roman" w:hAnsi="Times New Roman" w:cs="Times New Roman"/>
                <w:b/>
                <w:sz w:val="24"/>
                <w:szCs w:val="24"/>
              </w:rPr>
            </w:pPr>
            <w:r w:rsidRPr="00860D69">
              <w:rPr>
                <w:rFonts w:ascii="Times New Roman" w:eastAsia="Times New Roman" w:hAnsi="Times New Roman" w:cs="Times New Roman"/>
                <w:b/>
                <w:sz w:val="24"/>
                <w:szCs w:val="24"/>
              </w:rPr>
              <w:t xml:space="preserve">Valoarea totală a investiţiei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83D54" w:rsidRPr="00860D69" w:rsidRDefault="00783D54" w:rsidP="00837A0A">
            <w:pPr>
              <w:suppressAutoHyphens/>
              <w:spacing w:after="0" w:line="240" w:lineRule="auto"/>
              <w:ind w:firstLine="432"/>
              <w:jc w:val="center"/>
              <w:rPr>
                <w:rFonts w:ascii="Times New Roman" w:eastAsia="Times New Roman" w:hAnsi="Times New Roman" w:cs="Times New Roman"/>
                <w:b/>
                <w:bCs/>
                <w:sz w:val="24"/>
                <w:szCs w:val="24"/>
                <w:highlight w:val="yellow"/>
              </w:rPr>
            </w:pPr>
            <w:r w:rsidRPr="00860D69">
              <w:rPr>
                <w:rFonts w:ascii="Times New Roman" w:hAnsi="Times New Roman" w:cs="Times New Roman"/>
                <w:sz w:val="24"/>
                <w:szCs w:val="24"/>
              </w:rPr>
              <w:t>76,811,052.33</w:t>
            </w:r>
          </w:p>
        </w:tc>
        <w:tc>
          <w:tcPr>
            <w:tcW w:w="3067" w:type="dxa"/>
            <w:tcBorders>
              <w:top w:val="single" w:sz="4" w:space="0" w:color="auto"/>
              <w:left w:val="single" w:sz="4" w:space="0" w:color="auto"/>
              <w:bottom w:val="single" w:sz="4" w:space="0" w:color="auto"/>
              <w:right w:val="single" w:sz="4" w:space="0" w:color="auto"/>
            </w:tcBorders>
            <w:shd w:val="clear" w:color="auto" w:fill="auto"/>
          </w:tcPr>
          <w:p w:rsidR="00783D54" w:rsidRPr="00860D69" w:rsidRDefault="00783D54" w:rsidP="00837A0A">
            <w:pPr>
              <w:suppressAutoHyphens/>
              <w:spacing w:after="0" w:line="240" w:lineRule="auto"/>
              <w:ind w:firstLine="432"/>
              <w:jc w:val="center"/>
              <w:rPr>
                <w:rFonts w:ascii="Times New Roman" w:eastAsia="Times New Roman" w:hAnsi="Times New Roman" w:cs="Times New Roman"/>
                <w:b/>
                <w:bCs/>
                <w:sz w:val="24"/>
                <w:szCs w:val="24"/>
                <w:lang w:eastAsia="ar-SA"/>
              </w:rPr>
            </w:pPr>
            <w:r w:rsidRPr="00860D69">
              <w:rPr>
                <w:rFonts w:ascii="Times New Roman" w:hAnsi="Times New Roman" w:cs="Times New Roman"/>
                <w:sz w:val="24"/>
                <w:szCs w:val="24"/>
              </w:rPr>
              <w:t>91,263,404.56</w:t>
            </w:r>
          </w:p>
        </w:tc>
      </w:tr>
      <w:tr w:rsidR="00783D54" w:rsidRPr="00860D69" w:rsidTr="00837A0A">
        <w:trPr>
          <w:trHeight w:val="425"/>
        </w:trPr>
        <w:tc>
          <w:tcPr>
            <w:tcW w:w="4106" w:type="dxa"/>
            <w:tcBorders>
              <w:top w:val="single" w:sz="4" w:space="0" w:color="auto"/>
              <w:left w:val="single" w:sz="4" w:space="0" w:color="auto"/>
              <w:bottom w:val="single" w:sz="4" w:space="0" w:color="auto"/>
              <w:right w:val="single" w:sz="4" w:space="0" w:color="auto"/>
            </w:tcBorders>
            <w:hideMark/>
          </w:tcPr>
          <w:p w:rsidR="00783D54" w:rsidRPr="00860D69" w:rsidRDefault="00783D54" w:rsidP="00837A0A">
            <w:pPr>
              <w:tabs>
                <w:tab w:val="right" w:pos="3544"/>
                <w:tab w:val="left" w:pos="3780"/>
              </w:tabs>
              <w:suppressAutoHyphens/>
              <w:spacing w:after="0" w:line="240" w:lineRule="auto"/>
              <w:ind w:firstLine="432"/>
              <w:jc w:val="center"/>
              <w:rPr>
                <w:rFonts w:ascii="Times New Roman" w:eastAsia="Times New Roman" w:hAnsi="Times New Roman" w:cs="Times New Roman"/>
                <w:sz w:val="24"/>
                <w:szCs w:val="24"/>
              </w:rPr>
            </w:pPr>
            <w:r w:rsidRPr="00860D69">
              <w:rPr>
                <w:rFonts w:ascii="Times New Roman" w:eastAsia="Times New Roman" w:hAnsi="Times New Roman" w:cs="Times New Roman"/>
                <w:sz w:val="24"/>
                <w:szCs w:val="24"/>
              </w:rPr>
              <w:t>din care C + M</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83D54" w:rsidRPr="00860D69" w:rsidRDefault="00783D54" w:rsidP="00837A0A">
            <w:pPr>
              <w:suppressAutoHyphens/>
              <w:spacing w:after="0" w:line="240" w:lineRule="auto"/>
              <w:ind w:firstLine="432"/>
              <w:jc w:val="center"/>
              <w:rPr>
                <w:rFonts w:ascii="Times New Roman" w:eastAsia="Times New Roman" w:hAnsi="Times New Roman" w:cs="Times New Roman"/>
                <w:bCs/>
                <w:i/>
                <w:sz w:val="24"/>
                <w:szCs w:val="24"/>
                <w:highlight w:val="yellow"/>
              </w:rPr>
            </w:pPr>
            <w:r w:rsidRPr="00860D69">
              <w:rPr>
                <w:rFonts w:ascii="Times New Roman" w:eastAsia="Times New Roman" w:hAnsi="Times New Roman" w:cs="Times New Roman"/>
                <w:i/>
                <w:sz w:val="24"/>
                <w:szCs w:val="24"/>
              </w:rPr>
              <w:t>62.135.251,97</w:t>
            </w:r>
          </w:p>
        </w:tc>
        <w:tc>
          <w:tcPr>
            <w:tcW w:w="3067" w:type="dxa"/>
            <w:tcBorders>
              <w:top w:val="single" w:sz="4" w:space="0" w:color="auto"/>
              <w:left w:val="single" w:sz="4" w:space="0" w:color="auto"/>
              <w:bottom w:val="single" w:sz="4" w:space="0" w:color="auto"/>
              <w:right w:val="single" w:sz="4" w:space="0" w:color="auto"/>
            </w:tcBorders>
            <w:shd w:val="clear" w:color="auto" w:fill="auto"/>
          </w:tcPr>
          <w:p w:rsidR="00783D54" w:rsidRPr="00860D69" w:rsidRDefault="00783D54" w:rsidP="00837A0A">
            <w:pPr>
              <w:suppressAutoHyphens/>
              <w:spacing w:after="0" w:line="240" w:lineRule="auto"/>
              <w:ind w:firstLine="432"/>
              <w:jc w:val="center"/>
              <w:rPr>
                <w:rFonts w:ascii="Times New Roman" w:eastAsia="Times New Roman" w:hAnsi="Times New Roman" w:cs="Times New Roman"/>
                <w:bCs/>
                <w:i/>
                <w:sz w:val="24"/>
                <w:szCs w:val="24"/>
                <w:highlight w:val="yellow"/>
                <w:lang w:eastAsia="ar-SA"/>
              </w:rPr>
            </w:pPr>
            <w:r w:rsidRPr="00860D69">
              <w:rPr>
                <w:rFonts w:ascii="Times New Roman" w:eastAsia="Times New Roman" w:hAnsi="Times New Roman" w:cs="Times New Roman"/>
                <w:i/>
                <w:sz w:val="24"/>
                <w:szCs w:val="24"/>
              </w:rPr>
              <w:t>73.940.949,84</w:t>
            </w:r>
          </w:p>
        </w:tc>
      </w:tr>
      <w:tr w:rsidR="00783D54" w:rsidRPr="00860D69" w:rsidTr="00837A0A">
        <w:tc>
          <w:tcPr>
            <w:tcW w:w="4106" w:type="dxa"/>
            <w:tcBorders>
              <w:top w:val="single" w:sz="4" w:space="0" w:color="auto"/>
              <w:left w:val="single" w:sz="4" w:space="0" w:color="auto"/>
              <w:bottom w:val="single" w:sz="4" w:space="0" w:color="auto"/>
              <w:right w:val="single" w:sz="4" w:space="0" w:color="auto"/>
            </w:tcBorders>
            <w:hideMark/>
          </w:tcPr>
          <w:p w:rsidR="00783D54" w:rsidRPr="00860D69" w:rsidRDefault="00783D54" w:rsidP="00837A0A">
            <w:pPr>
              <w:tabs>
                <w:tab w:val="right" w:pos="3544"/>
                <w:tab w:val="left" w:pos="3780"/>
              </w:tabs>
              <w:suppressAutoHyphens/>
              <w:spacing w:after="0" w:line="240" w:lineRule="auto"/>
              <w:ind w:firstLine="432"/>
              <w:jc w:val="right"/>
              <w:rPr>
                <w:rFonts w:ascii="Times New Roman" w:eastAsia="Times New Roman" w:hAnsi="Times New Roman" w:cs="Times New Roman"/>
                <w:b/>
                <w:sz w:val="24"/>
                <w:szCs w:val="24"/>
              </w:rPr>
            </w:pPr>
            <w:r w:rsidRPr="00860D69">
              <w:rPr>
                <w:rFonts w:ascii="Times New Roman" w:eastAsia="Times New Roman" w:hAnsi="Times New Roman" w:cs="Times New Roman"/>
                <w:b/>
                <w:sz w:val="24"/>
                <w:szCs w:val="24"/>
              </w:rPr>
              <w:t xml:space="preserve">Valoare finanțată prin Program </w:t>
            </w:r>
            <w:r w:rsidRPr="00860D69">
              <w:rPr>
                <w:rFonts w:ascii="Times New Roman" w:eastAsia="Times New Roman" w:hAnsi="Times New Roman" w:cs="Times New Roman"/>
                <w:i/>
                <w:sz w:val="24"/>
                <w:szCs w:val="24"/>
              </w:rPr>
              <w:t>(„</w:t>
            </w:r>
            <w:r w:rsidRPr="00860D69">
              <w:rPr>
                <w:rFonts w:ascii="Times New Roman" w:hAnsi="Times New Roman" w:cs="Times New Roman"/>
                <w:i/>
                <w:sz w:val="24"/>
                <w:szCs w:val="24"/>
              </w:rPr>
              <w:t>PROGRAMUL REGIONAL NORD-VEST 2021-2027</w:t>
            </w:r>
            <w:r w:rsidRPr="00860D69">
              <w:rPr>
                <w:rFonts w:ascii="Times New Roman" w:eastAsia="Times New Roman" w:hAnsi="Times New Roman" w:cs="Times New Roman"/>
                <w:i/>
                <w:sz w:val="24"/>
                <w:szCs w:val="24"/>
              </w:rPr>
              <w:t>”)</w:t>
            </w:r>
          </w:p>
        </w:tc>
        <w:tc>
          <w:tcPr>
            <w:tcW w:w="2835" w:type="dxa"/>
            <w:tcBorders>
              <w:top w:val="single" w:sz="8" w:space="0" w:color="3C3C3C"/>
              <w:left w:val="single" w:sz="4" w:space="0" w:color="000000"/>
              <w:bottom w:val="single" w:sz="4" w:space="0" w:color="000000"/>
              <w:right w:val="single" w:sz="4" w:space="0" w:color="000000"/>
            </w:tcBorders>
            <w:shd w:val="clear" w:color="auto" w:fill="auto"/>
            <w:vAlign w:val="center"/>
          </w:tcPr>
          <w:p w:rsidR="00783D54" w:rsidRPr="00860D69" w:rsidRDefault="00783D54" w:rsidP="00837A0A">
            <w:pPr>
              <w:suppressAutoHyphens/>
              <w:spacing w:after="0" w:line="240" w:lineRule="auto"/>
              <w:ind w:firstLine="432"/>
              <w:jc w:val="center"/>
              <w:rPr>
                <w:rFonts w:ascii="Times New Roman" w:eastAsia="Times New Roman" w:hAnsi="Times New Roman" w:cs="Times New Roman"/>
                <w:b/>
                <w:sz w:val="24"/>
                <w:szCs w:val="24"/>
                <w:lang w:eastAsia="ar-SA"/>
              </w:rPr>
            </w:pPr>
            <w:r w:rsidRPr="00860D69">
              <w:rPr>
                <w:rFonts w:ascii="Times New Roman" w:eastAsia="Times New Roman" w:hAnsi="Times New Roman" w:cs="Times New Roman"/>
                <w:b/>
                <w:sz w:val="24"/>
                <w:szCs w:val="24"/>
              </w:rPr>
              <w:t xml:space="preserve">75.838.960,03  </w:t>
            </w:r>
          </w:p>
        </w:tc>
        <w:tc>
          <w:tcPr>
            <w:tcW w:w="3067" w:type="dxa"/>
            <w:tcBorders>
              <w:top w:val="single" w:sz="8" w:space="0" w:color="3C3C3C"/>
              <w:left w:val="nil"/>
              <w:bottom w:val="single" w:sz="4" w:space="0" w:color="000000"/>
              <w:right w:val="single" w:sz="8" w:space="0" w:color="auto"/>
            </w:tcBorders>
            <w:shd w:val="clear" w:color="auto" w:fill="auto"/>
            <w:vAlign w:val="center"/>
          </w:tcPr>
          <w:p w:rsidR="00783D54" w:rsidRPr="00860D69" w:rsidRDefault="00783D54" w:rsidP="00837A0A">
            <w:pPr>
              <w:suppressAutoHyphens/>
              <w:spacing w:after="0" w:line="240" w:lineRule="auto"/>
              <w:ind w:firstLine="432"/>
              <w:jc w:val="center"/>
              <w:rPr>
                <w:rFonts w:ascii="Times New Roman" w:eastAsia="Times New Roman" w:hAnsi="Times New Roman" w:cs="Times New Roman"/>
                <w:b/>
                <w:sz w:val="24"/>
                <w:szCs w:val="24"/>
                <w:lang w:eastAsia="ar-SA"/>
              </w:rPr>
            </w:pPr>
            <w:r w:rsidRPr="00860D69">
              <w:rPr>
                <w:rFonts w:ascii="Times New Roman" w:eastAsia="Times New Roman" w:hAnsi="Times New Roman" w:cs="Times New Roman"/>
                <w:b/>
                <w:bCs/>
                <w:sz w:val="24"/>
                <w:szCs w:val="24"/>
                <w:lang w:eastAsia="ar-SA"/>
              </w:rPr>
              <w:t>90.106.614,72</w:t>
            </w:r>
          </w:p>
        </w:tc>
      </w:tr>
      <w:tr w:rsidR="00783D54" w:rsidRPr="00860D69" w:rsidTr="00837A0A">
        <w:trPr>
          <w:trHeight w:val="439"/>
        </w:trPr>
        <w:tc>
          <w:tcPr>
            <w:tcW w:w="4106" w:type="dxa"/>
            <w:tcBorders>
              <w:top w:val="single" w:sz="4" w:space="0" w:color="auto"/>
              <w:left w:val="single" w:sz="4" w:space="0" w:color="auto"/>
              <w:bottom w:val="single" w:sz="4" w:space="0" w:color="auto"/>
              <w:right w:val="single" w:sz="4" w:space="0" w:color="auto"/>
            </w:tcBorders>
          </w:tcPr>
          <w:p w:rsidR="00783D54" w:rsidRPr="00860D69" w:rsidRDefault="00783D54" w:rsidP="00837A0A">
            <w:pPr>
              <w:tabs>
                <w:tab w:val="right" w:pos="3544"/>
                <w:tab w:val="left" w:pos="3780"/>
              </w:tabs>
              <w:suppressAutoHyphens/>
              <w:spacing w:after="0" w:line="240" w:lineRule="auto"/>
              <w:ind w:firstLine="432"/>
              <w:jc w:val="center"/>
              <w:rPr>
                <w:rFonts w:ascii="Times New Roman" w:eastAsia="Times New Roman" w:hAnsi="Times New Roman" w:cs="Times New Roman"/>
                <w:b/>
                <w:sz w:val="24"/>
                <w:szCs w:val="24"/>
              </w:rPr>
            </w:pPr>
            <w:r w:rsidRPr="00860D69">
              <w:rPr>
                <w:rFonts w:ascii="Times New Roman" w:eastAsia="Times New Roman" w:hAnsi="Times New Roman" w:cs="Times New Roman"/>
                <w:sz w:val="24"/>
                <w:szCs w:val="24"/>
              </w:rPr>
              <w:t>din care C + M</w:t>
            </w:r>
          </w:p>
        </w:tc>
        <w:tc>
          <w:tcPr>
            <w:tcW w:w="2835" w:type="dxa"/>
            <w:tcBorders>
              <w:top w:val="single" w:sz="8" w:space="0" w:color="3C3C3C"/>
              <w:left w:val="single" w:sz="4" w:space="0" w:color="000000"/>
              <w:bottom w:val="single" w:sz="4" w:space="0" w:color="000000"/>
              <w:right w:val="single" w:sz="4" w:space="0" w:color="000000"/>
            </w:tcBorders>
            <w:shd w:val="clear" w:color="auto" w:fill="auto"/>
            <w:vAlign w:val="center"/>
          </w:tcPr>
          <w:p w:rsidR="00783D54" w:rsidRPr="00860D69" w:rsidRDefault="00783D54" w:rsidP="00837A0A">
            <w:pPr>
              <w:suppressAutoHyphens/>
              <w:spacing w:after="0" w:line="240" w:lineRule="auto"/>
              <w:ind w:firstLine="432"/>
              <w:jc w:val="center"/>
              <w:rPr>
                <w:rFonts w:ascii="Times New Roman" w:eastAsia="Times New Roman" w:hAnsi="Times New Roman" w:cs="Times New Roman"/>
                <w:i/>
                <w:sz w:val="24"/>
                <w:szCs w:val="24"/>
                <w:highlight w:val="white"/>
              </w:rPr>
            </w:pPr>
            <w:r w:rsidRPr="00860D69">
              <w:rPr>
                <w:rFonts w:ascii="Times New Roman" w:eastAsia="Times New Roman" w:hAnsi="Times New Roman" w:cs="Times New Roman"/>
                <w:i/>
                <w:sz w:val="24"/>
                <w:szCs w:val="24"/>
                <w:highlight w:val="white"/>
              </w:rPr>
              <w:t>61.278.159.67</w:t>
            </w:r>
          </w:p>
        </w:tc>
        <w:tc>
          <w:tcPr>
            <w:tcW w:w="3067" w:type="dxa"/>
            <w:tcBorders>
              <w:top w:val="single" w:sz="8" w:space="0" w:color="3C3C3C"/>
              <w:left w:val="nil"/>
              <w:bottom w:val="single" w:sz="4" w:space="0" w:color="000000"/>
              <w:right w:val="single" w:sz="8" w:space="0" w:color="auto"/>
            </w:tcBorders>
            <w:shd w:val="clear" w:color="auto" w:fill="auto"/>
            <w:vAlign w:val="center"/>
          </w:tcPr>
          <w:p w:rsidR="00783D54" w:rsidRPr="00860D69" w:rsidRDefault="00783D54" w:rsidP="00837A0A">
            <w:pPr>
              <w:suppressAutoHyphens/>
              <w:spacing w:after="0" w:line="240" w:lineRule="auto"/>
              <w:ind w:firstLine="432"/>
              <w:jc w:val="center"/>
              <w:rPr>
                <w:rFonts w:ascii="Times New Roman" w:eastAsia="Times New Roman" w:hAnsi="Times New Roman" w:cs="Times New Roman"/>
                <w:bCs/>
                <w:i/>
                <w:sz w:val="24"/>
                <w:szCs w:val="24"/>
                <w:lang w:eastAsia="ar-SA"/>
              </w:rPr>
            </w:pPr>
            <w:r w:rsidRPr="00860D69">
              <w:rPr>
                <w:rFonts w:ascii="Times New Roman" w:eastAsia="Times New Roman" w:hAnsi="Times New Roman" w:cs="Times New Roman"/>
                <w:bCs/>
                <w:i/>
                <w:sz w:val="24"/>
                <w:szCs w:val="24"/>
                <w:lang w:eastAsia="ar-SA"/>
              </w:rPr>
              <w:t>72.921.010,02</w:t>
            </w:r>
          </w:p>
        </w:tc>
      </w:tr>
      <w:tr w:rsidR="00783D54" w:rsidRPr="00860D69" w:rsidTr="00837A0A">
        <w:trPr>
          <w:trHeight w:val="701"/>
        </w:trPr>
        <w:tc>
          <w:tcPr>
            <w:tcW w:w="4106" w:type="dxa"/>
            <w:tcBorders>
              <w:top w:val="single" w:sz="4" w:space="0" w:color="auto"/>
              <w:left w:val="single" w:sz="4" w:space="0" w:color="auto"/>
              <w:bottom w:val="single" w:sz="4" w:space="0" w:color="auto"/>
              <w:right w:val="single" w:sz="4" w:space="0" w:color="auto"/>
            </w:tcBorders>
            <w:hideMark/>
          </w:tcPr>
          <w:p w:rsidR="00783D54" w:rsidRPr="00860D69" w:rsidRDefault="00783D54" w:rsidP="00837A0A">
            <w:pPr>
              <w:tabs>
                <w:tab w:val="left" w:pos="0"/>
              </w:tabs>
              <w:suppressAutoHyphens/>
              <w:spacing w:after="0" w:line="240" w:lineRule="auto"/>
              <w:ind w:firstLine="432"/>
              <w:jc w:val="both"/>
              <w:rPr>
                <w:rFonts w:ascii="Times New Roman" w:eastAsia="Times New Roman" w:hAnsi="Times New Roman" w:cs="Times New Roman"/>
                <w:b/>
                <w:sz w:val="24"/>
                <w:szCs w:val="24"/>
              </w:rPr>
            </w:pPr>
            <w:r w:rsidRPr="00860D69">
              <w:rPr>
                <w:rFonts w:ascii="Times New Roman" w:eastAsia="Times New Roman" w:hAnsi="Times New Roman" w:cs="Times New Roman"/>
                <w:b/>
                <w:sz w:val="24"/>
                <w:szCs w:val="24"/>
              </w:rPr>
              <w:t xml:space="preserve">Valoare finanțată prin U.A.T. Municipiul Marghita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83D54" w:rsidRPr="00860D69" w:rsidRDefault="00783D54" w:rsidP="00837A0A">
            <w:pPr>
              <w:suppressAutoHyphens/>
              <w:spacing w:after="0" w:line="240" w:lineRule="auto"/>
              <w:ind w:firstLine="432"/>
              <w:jc w:val="center"/>
              <w:rPr>
                <w:rFonts w:ascii="Times New Roman" w:eastAsia="Times New Roman" w:hAnsi="Times New Roman" w:cs="Times New Roman"/>
                <w:b/>
                <w:sz w:val="24"/>
                <w:szCs w:val="24"/>
                <w:lang w:eastAsia="ar-SA"/>
              </w:rPr>
            </w:pPr>
            <w:r w:rsidRPr="00860D69">
              <w:rPr>
                <w:rFonts w:ascii="Times New Roman" w:eastAsia="Times New Roman" w:hAnsi="Times New Roman" w:cs="Times New Roman"/>
                <w:b/>
                <w:sz w:val="24"/>
                <w:szCs w:val="24"/>
                <w:lang w:eastAsia="ar-SA"/>
              </w:rPr>
              <w:t>972.092, 30</w:t>
            </w:r>
          </w:p>
        </w:tc>
        <w:tc>
          <w:tcPr>
            <w:tcW w:w="3067" w:type="dxa"/>
            <w:tcBorders>
              <w:top w:val="single" w:sz="4" w:space="0" w:color="auto"/>
              <w:left w:val="single" w:sz="4" w:space="0" w:color="auto"/>
              <w:bottom w:val="single" w:sz="4" w:space="0" w:color="auto"/>
              <w:right w:val="single" w:sz="4" w:space="0" w:color="auto"/>
            </w:tcBorders>
            <w:shd w:val="clear" w:color="auto" w:fill="auto"/>
          </w:tcPr>
          <w:p w:rsidR="00783D54" w:rsidRPr="00860D69" w:rsidRDefault="00783D54" w:rsidP="00837A0A">
            <w:pPr>
              <w:suppressAutoHyphens/>
              <w:spacing w:after="0" w:line="240" w:lineRule="auto"/>
              <w:ind w:firstLine="432"/>
              <w:jc w:val="center"/>
              <w:rPr>
                <w:rFonts w:ascii="Times New Roman" w:eastAsia="Times New Roman" w:hAnsi="Times New Roman" w:cs="Times New Roman"/>
                <w:b/>
                <w:sz w:val="24"/>
                <w:szCs w:val="24"/>
                <w:lang w:eastAsia="ar-SA"/>
              </w:rPr>
            </w:pPr>
            <w:r w:rsidRPr="00860D69">
              <w:rPr>
                <w:rFonts w:ascii="Times New Roman" w:eastAsia="Times New Roman" w:hAnsi="Times New Roman" w:cs="Times New Roman"/>
                <w:b/>
                <w:sz w:val="24"/>
                <w:szCs w:val="24"/>
                <w:lang w:eastAsia="ar-SA"/>
              </w:rPr>
              <w:t>1.156.789,84</w:t>
            </w:r>
          </w:p>
        </w:tc>
      </w:tr>
      <w:tr w:rsidR="00783D54" w:rsidRPr="00860D69" w:rsidTr="00837A0A">
        <w:trPr>
          <w:trHeight w:val="596"/>
        </w:trPr>
        <w:tc>
          <w:tcPr>
            <w:tcW w:w="4106" w:type="dxa"/>
            <w:tcBorders>
              <w:top w:val="single" w:sz="4" w:space="0" w:color="auto"/>
              <w:left w:val="single" w:sz="4" w:space="0" w:color="auto"/>
              <w:bottom w:val="single" w:sz="4" w:space="0" w:color="auto"/>
              <w:right w:val="single" w:sz="4" w:space="0" w:color="auto"/>
            </w:tcBorders>
            <w:hideMark/>
          </w:tcPr>
          <w:p w:rsidR="00783D54" w:rsidRPr="00860D69" w:rsidRDefault="00783D54" w:rsidP="00837A0A">
            <w:pPr>
              <w:tabs>
                <w:tab w:val="right" w:pos="3544"/>
                <w:tab w:val="left" w:pos="3780"/>
              </w:tabs>
              <w:suppressAutoHyphens/>
              <w:spacing w:after="0" w:line="240" w:lineRule="auto"/>
              <w:ind w:firstLine="432"/>
              <w:rPr>
                <w:rFonts w:ascii="Times New Roman" w:eastAsia="Times New Roman" w:hAnsi="Times New Roman" w:cs="Times New Roman"/>
                <w:i/>
                <w:sz w:val="24"/>
                <w:szCs w:val="24"/>
                <w:u w:val="single"/>
              </w:rPr>
            </w:pPr>
            <w:r w:rsidRPr="00860D69">
              <w:rPr>
                <w:rFonts w:ascii="Times New Roman" w:eastAsia="Times New Roman" w:hAnsi="Times New Roman" w:cs="Times New Roman"/>
                <w:sz w:val="24"/>
                <w:szCs w:val="24"/>
              </w:rPr>
              <w:t xml:space="preserve">                din care C + M</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83D54" w:rsidRPr="00860D69" w:rsidRDefault="00783D54" w:rsidP="00837A0A">
            <w:pPr>
              <w:suppressAutoHyphens/>
              <w:spacing w:after="0" w:line="240" w:lineRule="auto"/>
              <w:ind w:firstLine="432"/>
              <w:jc w:val="center"/>
              <w:rPr>
                <w:rFonts w:ascii="Times New Roman" w:eastAsia="Times New Roman" w:hAnsi="Times New Roman" w:cs="Times New Roman"/>
                <w:i/>
                <w:sz w:val="24"/>
                <w:szCs w:val="24"/>
                <w:lang w:eastAsia="ar-SA"/>
              </w:rPr>
            </w:pPr>
            <w:r w:rsidRPr="00860D69">
              <w:rPr>
                <w:rFonts w:ascii="Times New Roman" w:eastAsia="Times New Roman" w:hAnsi="Times New Roman" w:cs="Times New Roman"/>
                <w:i/>
                <w:sz w:val="24"/>
                <w:szCs w:val="24"/>
                <w:lang w:eastAsia="ar-SA"/>
              </w:rPr>
              <w:t>857.092,30</w:t>
            </w:r>
          </w:p>
        </w:tc>
        <w:tc>
          <w:tcPr>
            <w:tcW w:w="3067" w:type="dxa"/>
            <w:tcBorders>
              <w:top w:val="single" w:sz="4" w:space="0" w:color="auto"/>
              <w:left w:val="single" w:sz="4" w:space="0" w:color="auto"/>
              <w:bottom w:val="single" w:sz="4" w:space="0" w:color="auto"/>
              <w:right w:val="single" w:sz="4" w:space="0" w:color="auto"/>
            </w:tcBorders>
            <w:shd w:val="clear" w:color="auto" w:fill="auto"/>
          </w:tcPr>
          <w:p w:rsidR="00783D54" w:rsidRPr="00860D69" w:rsidRDefault="00783D54" w:rsidP="00837A0A">
            <w:pPr>
              <w:suppressAutoHyphens/>
              <w:spacing w:after="0" w:line="240" w:lineRule="auto"/>
              <w:ind w:firstLine="432"/>
              <w:jc w:val="center"/>
              <w:rPr>
                <w:rFonts w:ascii="Times New Roman" w:eastAsia="Times New Roman" w:hAnsi="Times New Roman" w:cs="Times New Roman"/>
                <w:i/>
                <w:sz w:val="24"/>
                <w:szCs w:val="24"/>
                <w:lang w:eastAsia="ar-SA"/>
              </w:rPr>
            </w:pPr>
            <w:r w:rsidRPr="00860D69">
              <w:rPr>
                <w:rFonts w:ascii="Times New Roman" w:eastAsia="Times New Roman" w:hAnsi="Times New Roman" w:cs="Times New Roman"/>
                <w:i/>
                <w:sz w:val="24"/>
                <w:szCs w:val="24"/>
                <w:lang w:eastAsia="ar-SA"/>
              </w:rPr>
              <w:t>1.019.939,85</w:t>
            </w:r>
          </w:p>
        </w:tc>
      </w:tr>
    </w:tbl>
    <w:p w:rsidR="00783D54" w:rsidRPr="00860D69" w:rsidRDefault="00783D54" w:rsidP="00783D54">
      <w:pPr>
        <w:spacing w:after="0" w:line="240" w:lineRule="auto"/>
        <w:rPr>
          <w:rFonts w:ascii="Times New Roman" w:eastAsia="Times New Roman" w:hAnsi="Times New Roman" w:cs="Times New Roman"/>
          <w:b/>
          <w:bCs/>
          <w:color w:val="FF0000"/>
          <w:sz w:val="24"/>
          <w:szCs w:val="24"/>
        </w:rPr>
      </w:pPr>
    </w:p>
    <w:p w:rsidR="00000000" w:rsidRDefault="00783D54"/>
    <w:p w:rsidR="00783D54" w:rsidRDefault="00783D54" w:rsidP="00783D54">
      <w:pPr>
        <w:spacing w:after="0" w:line="240" w:lineRule="auto"/>
      </w:pPr>
    </w:p>
    <w:p w:rsidR="00783D54" w:rsidRPr="00783D54" w:rsidRDefault="00783D54" w:rsidP="00783D54">
      <w:pPr>
        <w:spacing w:after="0" w:line="240" w:lineRule="auto"/>
        <w:ind w:left="3540" w:hanging="3540"/>
        <w:rPr>
          <w:rFonts w:ascii="Times New Roman" w:hAnsi="Times New Roman" w:cs="Times New Roman"/>
          <w:b/>
          <w:sz w:val="24"/>
          <w:szCs w:val="24"/>
        </w:rPr>
      </w:pPr>
      <w:r w:rsidRPr="00783D54">
        <w:rPr>
          <w:rFonts w:ascii="Times New Roman" w:hAnsi="Times New Roman" w:cs="Times New Roman"/>
          <w:b/>
          <w:sz w:val="24"/>
          <w:szCs w:val="24"/>
        </w:rPr>
        <w:t xml:space="preserve">Președinte de ședință </w:t>
      </w:r>
      <w:r w:rsidRPr="00783D54">
        <w:rPr>
          <w:rFonts w:ascii="Times New Roman" w:hAnsi="Times New Roman" w:cs="Times New Roman"/>
          <w:b/>
          <w:sz w:val="24"/>
          <w:szCs w:val="24"/>
        </w:rPr>
        <w:tab/>
      </w:r>
      <w:r w:rsidRPr="00783D54">
        <w:rPr>
          <w:rFonts w:ascii="Times New Roman" w:hAnsi="Times New Roman" w:cs="Times New Roman"/>
          <w:b/>
          <w:sz w:val="24"/>
          <w:szCs w:val="24"/>
        </w:rPr>
        <w:tab/>
      </w:r>
      <w:r w:rsidRPr="00783D54">
        <w:rPr>
          <w:rFonts w:ascii="Times New Roman" w:hAnsi="Times New Roman" w:cs="Times New Roman"/>
          <w:b/>
          <w:sz w:val="24"/>
          <w:szCs w:val="24"/>
        </w:rPr>
        <w:tab/>
        <w:t xml:space="preserve">Contrasemnează pentru legalitate </w:t>
      </w:r>
    </w:p>
    <w:p w:rsidR="00783D54" w:rsidRPr="00783D54" w:rsidRDefault="00783D54" w:rsidP="00783D54">
      <w:pPr>
        <w:spacing w:after="0" w:line="240" w:lineRule="auto"/>
        <w:rPr>
          <w:rFonts w:ascii="Times New Roman" w:hAnsi="Times New Roman" w:cs="Times New Roman"/>
          <w:b/>
          <w:sz w:val="24"/>
          <w:szCs w:val="24"/>
        </w:rPr>
      </w:pPr>
      <w:r w:rsidRPr="00783D54">
        <w:rPr>
          <w:rFonts w:ascii="Times New Roman" w:hAnsi="Times New Roman" w:cs="Times New Roman"/>
          <w:b/>
          <w:sz w:val="24"/>
          <w:szCs w:val="24"/>
        </w:rPr>
        <w:t xml:space="preserve">Claudiu-Ioan CIARNĂU                                        </w:t>
      </w:r>
      <w:r>
        <w:rPr>
          <w:rFonts w:ascii="Times New Roman" w:hAnsi="Times New Roman" w:cs="Times New Roman"/>
          <w:b/>
          <w:sz w:val="24"/>
          <w:szCs w:val="24"/>
        </w:rPr>
        <w:t xml:space="preserve">        </w:t>
      </w:r>
      <w:r w:rsidRPr="00783D54">
        <w:rPr>
          <w:rFonts w:ascii="Times New Roman" w:hAnsi="Times New Roman" w:cs="Times New Roman"/>
          <w:b/>
          <w:sz w:val="24"/>
          <w:szCs w:val="24"/>
        </w:rPr>
        <w:t xml:space="preserve">Secretar general </w:t>
      </w:r>
    </w:p>
    <w:p w:rsidR="00783D54" w:rsidRPr="00783D54" w:rsidRDefault="00783D54" w:rsidP="00783D54">
      <w:pPr>
        <w:spacing w:after="0" w:line="240" w:lineRule="auto"/>
        <w:rPr>
          <w:rFonts w:ascii="Times New Roman" w:hAnsi="Times New Roman" w:cs="Times New Roman"/>
          <w:b/>
          <w:sz w:val="24"/>
          <w:szCs w:val="24"/>
        </w:rPr>
      </w:pPr>
      <w:r w:rsidRPr="00783D54">
        <w:rPr>
          <w:rFonts w:ascii="Times New Roman" w:hAnsi="Times New Roman" w:cs="Times New Roman"/>
          <w:b/>
          <w:sz w:val="24"/>
          <w:szCs w:val="24"/>
        </w:rPr>
        <w:tab/>
      </w:r>
      <w:r w:rsidRPr="00783D54">
        <w:rPr>
          <w:rFonts w:ascii="Times New Roman" w:hAnsi="Times New Roman" w:cs="Times New Roman"/>
          <w:b/>
          <w:sz w:val="24"/>
          <w:szCs w:val="24"/>
        </w:rPr>
        <w:tab/>
      </w:r>
      <w:r w:rsidRPr="00783D54">
        <w:rPr>
          <w:rFonts w:ascii="Times New Roman" w:hAnsi="Times New Roman" w:cs="Times New Roman"/>
          <w:b/>
          <w:sz w:val="24"/>
          <w:szCs w:val="24"/>
        </w:rPr>
        <w:tab/>
      </w:r>
      <w:r w:rsidRPr="00783D54">
        <w:rPr>
          <w:rFonts w:ascii="Times New Roman" w:hAnsi="Times New Roman" w:cs="Times New Roman"/>
          <w:b/>
          <w:sz w:val="24"/>
          <w:szCs w:val="24"/>
        </w:rPr>
        <w:tab/>
      </w:r>
      <w:r w:rsidRPr="00783D54">
        <w:rPr>
          <w:rFonts w:ascii="Times New Roman" w:hAnsi="Times New Roman" w:cs="Times New Roman"/>
          <w:b/>
          <w:sz w:val="24"/>
          <w:szCs w:val="24"/>
        </w:rPr>
        <w:tab/>
      </w:r>
      <w:r w:rsidRPr="00783D54">
        <w:rPr>
          <w:rFonts w:ascii="Times New Roman" w:hAnsi="Times New Roman" w:cs="Times New Roman"/>
          <w:b/>
          <w:sz w:val="24"/>
          <w:szCs w:val="24"/>
        </w:rPr>
        <w:tab/>
      </w:r>
      <w:r w:rsidRPr="00783D54">
        <w:rPr>
          <w:rFonts w:ascii="Times New Roman" w:hAnsi="Times New Roman" w:cs="Times New Roman"/>
          <w:b/>
          <w:sz w:val="24"/>
          <w:szCs w:val="24"/>
        </w:rPr>
        <w:tab/>
        <w:t xml:space="preserve">Jr Cornelia DEMETER </w:t>
      </w:r>
    </w:p>
    <w:sectPr w:rsidR="00783D54" w:rsidRPr="00783D54">
      <w:pgSz w:w="11906" w:h="16838"/>
      <w:pgMar w:top="1134" w:right="1106" w:bottom="1134" w:left="1418" w:header="709" w:footer="709"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F8AA1"/>
    <w:multiLevelType w:val="hybridMultilevel"/>
    <w:tmpl w:val="BDC323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783D54"/>
    <w:rsid w:val="00783D54"/>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6006</Characters>
  <Application>Microsoft Office Word</Application>
  <DocSecurity>0</DocSecurity>
  <Lines>50</Lines>
  <Paragraphs>14</Paragraphs>
  <ScaleCrop>false</ScaleCrop>
  <Company/>
  <LinksUpToDate>false</LinksUpToDate>
  <CharactersWithSpaces>7027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2023-08-10T07:02:00Z</dcterms:created>
  <dcterms:modified xsi:type="dcterms:W3CDTF">2023-08-10T07:04:00Z</dcterms:modified>
</cp:coreProperties>
</file>