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7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4559"/>
        <w:gridCol w:w="3551"/>
      </w:tblGrid>
      <w:tr w:rsidR="008273D8" w14:paraId="50CE9152" w14:textId="77777777" w:rsidTr="008273D8">
        <w:trPr>
          <w:trHeight w:val="723"/>
          <w:jc w:val="center"/>
        </w:trPr>
        <w:tc>
          <w:tcPr>
            <w:tcW w:w="1624" w:type="dxa"/>
            <w:vMerge w:val="restart"/>
            <w:vAlign w:val="center"/>
            <w:hideMark/>
          </w:tcPr>
          <w:p w14:paraId="03DDFF4E" w14:textId="370FB30B" w:rsidR="008273D8" w:rsidRDefault="008273D8">
            <w:pPr>
              <w:pStyle w:val="Antet"/>
              <w:tabs>
                <w:tab w:val="left" w:pos="5068"/>
              </w:tabs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34B95CC" wp14:editId="6C2DE0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0" t="0" r="0" b="0"/>
                  <wp:wrapSquare wrapText="right"/>
                  <wp:docPr id="1074865720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6" w:type="dxa"/>
            <w:vMerge w:val="restart"/>
            <w:vAlign w:val="center"/>
          </w:tcPr>
          <w:p w14:paraId="7697FA5F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UNITATEA ADMINISTRATIV TERITORIALA</w:t>
            </w:r>
          </w:p>
          <w:p w14:paraId="3F6D00B4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MUNICIPIUL DROBETA-TURNU SEVERIN</w:t>
            </w:r>
          </w:p>
          <w:p w14:paraId="53C0CC56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66BDC01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Maresal</w:t>
            </w:r>
            <w:proofErr w:type="spellEnd"/>
            <w:r>
              <w:rPr>
                <w:sz w:val="20"/>
                <w:szCs w:val="20"/>
              </w:rPr>
              <w:t xml:space="preserve"> Averescu nr. 2 Drobeta-Turnu Severin</w:t>
            </w:r>
          </w:p>
          <w:p w14:paraId="12E3E743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0252.31.43.79   Fax: 0252.31.63.17</w:t>
            </w:r>
          </w:p>
          <w:p w14:paraId="4C2BA119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D018EB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8" w:history="1">
              <w:r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  <w:p w14:paraId="0A58CB3D" w14:textId="77777777" w:rsidR="008273D8" w:rsidRDefault="008273D8">
            <w:pPr>
              <w:pStyle w:val="Antet"/>
              <w:tabs>
                <w:tab w:val="left" w:pos="5068"/>
              </w:tabs>
              <w:jc w:val="center"/>
            </w:pPr>
          </w:p>
        </w:tc>
        <w:tc>
          <w:tcPr>
            <w:tcW w:w="3548" w:type="dxa"/>
            <w:hideMark/>
          </w:tcPr>
          <w:p w14:paraId="0B798ACD" w14:textId="77777777" w:rsidR="008273D8" w:rsidRDefault="008273D8">
            <w:pPr>
              <w:pStyle w:val="Antet"/>
              <w:tabs>
                <w:tab w:val="left" w:pos="5068"/>
              </w:tabs>
              <w:jc w:val="center"/>
            </w:pPr>
            <w:r>
              <w:rPr>
                <w:rFonts w:asciiTheme="minorHAnsi" w:eastAsiaTheme="minorHAnsi" w:hAnsiTheme="minorHAnsi" w:cstheme="minorBidi"/>
              </w:rPr>
              <w:object w:dxaOrig="1725" w:dyaOrig="1035" w14:anchorId="45BE7D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51.75pt" o:ole="">
                  <v:imagedata r:id="rId9" o:title=""/>
                </v:shape>
                <o:OLEObject Type="Embed" ProgID="PBrush" ShapeID="_x0000_i1025" DrawAspect="Content" ObjectID="_1756886143" r:id="rId10"/>
              </w:object>
            </w:r>
          </w:p>
        </w:tc>
      </w:tr>
      <w:tr w:rsidR="008273D8" w14:paraId="5E38D2B0" w14:textId="77777777" w:rsidTr="008273D8">
        <w:trPr>
          <w:trHeight w:val="73"/>
          <w:jc w:val="center"/>
        </w:trPr>
        <w:tc>
          <w:tcPr>
            <w:tcW w:w="1624" w:type="dxa"/>
            <w:vMerge/>
            <w:vAlign w:val="center"/>
            <w:hideMark/>
          </w:tcPr>
          <w:p w14:paraId="1FA9CF22" w14:textId="77777777" w:rsidR="008273D8" w:rsidRDefault="008273D8">
            <w:pPr>
              <w:spacing w:line="240" w:lineRule="auto"/>
            </w:pPr>
          </w:p>
        </w:tc>
        <w:tc>
          <w:tcPr>
            <w:tcW w:w="4556" w:type="dxa"/>
            <w:vMerge/>
            <w:vAlign w:val="center"/>
            <w:hideMark/>
          </w:tcPr>
          <w:p w14:paraId="507C04BF" w14:textId="77777777" w:rsidR="008273D8" w:rsidRDefault="008273D8">
            <w:pPr>
              <w:spacing w:line="240" w:lineRule="auto"/>
            </w:pPr>
          </w:p>
        </w:tc>
        <w:tc>
          <w:tcPr>
            <w:tcW w:w="3548" w:type="dxa"/>
            <w:hideMark/>
          </w:tcPr>
          <w:p w14:paraId="40CEF279" w14:textId="77777777" w:rsidR="008273D8" w:rsidRDefault="008273D8">
            <w:pPr>
              <w:pStyle w:val="Antet"/>
              <w:tabs>
                <w:tab w:val="left" w:pos="5068"/>
              </w:tabs>
              <w:jc w:val="center"/>
            </w:pPr>
            <w:r>
              <w:rPr>
                <w:rFonts w:asciiTheme="minorHAnsi" w:eastAsiaTheme="minorHAnsi" w:hAnsiTheme="minorHAnsi" w:cstheme="minorBidi"/>
              </w:rPr>
              <w:object w:dxaOrig="1890" w:dyaOrig="1005" w14:anchorId="37DF12B8">
                <v:shape id="_x0000_i1026" type="#_x0000_t75" style="width:94.5pt;height:50.25pt" o:ole="">
                  <v:imagedata r:id="rId11" o:title=""/>
                </v:shape>
                <o:OLEObject Type="Embed" ProgID="PBrush" ShapeID="_x0000_i1026" DrawAspect="Content" ObjectID="_1756886144" r:id="rId12"/>
              </w:object>
            </w:r>
          </w:p>
        </w:tc>
      </w:tr>
    </w:tbl>
    <w:p w14:paraId="16867727" w14:textId="77777777" w:rsidR="008273D8" w:rsidRDefault="008273D8" w:rsidP="008273D8">
      <w:pPr>
        <w:tabs>
          <w:tab w:val="left" w:pos="1009"/>
        </w:tabs>
        <w:rPr>
          <w:rFonts w:ascii="Times New Roman" w:eastAsiaTheme="minorHAnsi" w:hAnsi="Times New Roman"/>
        </w:rPr>
      </w:pPr>
    </w:p>
    <w:p w14:paraId="26BA6021" w14:textId="5706A3E2" w:rsidR="006B6728" w:rsidRPr="006B6728" w:rsidRDefault="006B6728" w:rsidP="006B6728"/>
    <w:p w14:paraId="34CA0366" w14:textId="62C035A4" w:rsidR="006B6728" w:rsidRDefault="006B6728" w:rsidP="006B6728"/>
    <w:p w14:paraId="02D6CD11" w14:textId="4A0CCABB" w:rsidR="006B6728" w:rsidRPr="006B6728" w:rsidRDefault="006B6728" w:rsidP="006B6728">
      <w:pPr>
        <w:jc w:val="center"/>
        <w:rPr>
          <w:sz w:val="36"/>
          <w:szCs w:val="36"/>
        </w:rPr>
      </w:pPr>
      <w:r w:rsidRPr="006B6728">
        <w:rPr>
          <w:sz w:val="36"/>
          <w:szCs w:val="36"/>
        </w:rPr>
        <w:t>REFERAT DE APROBARE</w:t>
      </w:r>
    </w:p>
    <w:p w14:paraId="67CA569A" w14:textId="5EA167BF" w:rsidR="006B6728" w:rsidRDefault="006B6728" w:rsidP="006B6728">
      <w:pPr>
        <w:jc w:val="center"/>
        <w:rPr>
          <w:sz w:val="24"/>
          <w:szCs w:val="24"/>
        </w:rPr>
      </w:pPr>
      <w:r>
        <w:rPr>
          <w:sz w:val="24"/>
          <w:szCs w:val="24"/>
        </w:rPr>
        <w:t>la proiectul de hot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327E82">
        <w:rPr>
          <w:sz w:val="24"/>
          <w:szCs w:val="24"/>
        </w:rPr>
        <w:t>â</w:t>
      </w:r>
      <w:r>
        <w:rPr>
          <w:sz w:val="24"/>
          <w:szCs w:val="24"/>
        </w:rPr>
        <w:t xml:space="preserve">re privind </w:t>
      </w:r>
      <w:r w:rsidR="00C03E84">
        <w:rPr>
          <w:sz w:val="24"/>
          <w:szCs w:val="24"/>
        </w:rPr>
        <w:t>modificarea</w:t>
      </w:r>
      <w:r>
        <w:rPr>
          <w:sz w:val="24"/>
          <w:szCs w:val="24"/>
        </w:rPr>
        <w:t xml:space="preserve"> Nomenclatorului stradal al Municipiului Drobeta</w:t>
      </w:r>
      <w:r w:rsidR="002146CB">
        <w:rPr>
          <w:sz w:val="24"/>
          <w:szCs w:val="24"/>
        </w:rPr>
        <w:t>-</w:t>
      </w:r>
      <w:r>
        <w:rPr>
          <w:sz w:val="24"/>
          <w:szCs w:val="24"/>
        </w:rPr>
        <w:t>Turnu Severin, jude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ul Mehedin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</w:t>
      </w:r>
      <w:r w:rsidR="00C03E84">
        <w:rPr>
          <w:sz w:val="24"/>
          <w:szCs w:val="24"/>
        </w:rPr>
        <w:t>, aprobat prin H.C.L nr.73/28.02.2023</w:t>
      </w:r>
    </w:p>
    <w:p w14:paraId="6CC22E52" w14:textId="7077F892" w:rsidR="006B6728" w:rsidRDefault="006B6728" w:rsidP="006B6728">
      <w:pPr>
        <w:jc w:val="center"/>
        <w:rPr>
          <w:sz w:val="24"/>
          <w:szCs w:val="24"/>
        </w:rPr>
      </w:pPr>
    </w:p>
    <w:p w14:paraId="4587F1C0" w14:textId="42ECA125" w:rsidR="006B6728" w:rsidRDefault="006B6728" w:rsidP="006B6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Nomenclatura stradal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lista care con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ine denumirile tuturor str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zilor dintr-o unitate administrativ-teritorial</w:t>
      </w:r>
      <w:r w:rsidR="008A2BF8">
        <w:rPr>
          <w:sz w:val="24"/>
          <w:szCs w:val="24"/>
        </w:rPr>
        <w:t>ă</w:t>
      </w:r>
      <w:r>
        <w:rPr>
          <w:sz w:val="24"/>
          <w:szCs w:val="24"/>
        </w:rPr>
        <w:t>, numerele de identificare a imobilelor pe fiecare strad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 xml:space="preserve">n parte, precum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titularul dreptului de proprietate al fiec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rui imobil; nomenclatura stradal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se organizeaz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pe fiecare localitate rural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urban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eviden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a primar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unitar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care serve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te la atribuirea adresei domiciliului/re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edin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ei persoanei fizice, a sediului persoanei juridice, precum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 fiec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rui imobil, teren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i/sau cl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dire.</w:t>
      </w:r>
    </w:p>
    <w:p w14:paraId="0C6B25D8" w14:textId="7A0D9DFD" w:rsidR="00870FAA" w:rsidRDefault="00870FAA" w:rsidP="006B6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Av</w:t>
      </w:r>
      <w:r w:rsidR="00327E82">
        <w:rPr>
          <w:sz w:val="24"/>
          <w:szCs w:val="24"/>
        </w:rPr>
        <w:t>â</w:t>
      </w:r>
      <w:r>
        <w:rPr>
          <w:sz w:val="24"/>
          <w:szCs w:val="24"/>
        </w:rPr>
        <w:t xml:space="preserve">nd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 xml:space="preserve">n vedere prevederile art.5 din Legea cadastrului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publicit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>ii imobiliare nr.7/1996, republicat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, cu modific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rile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complet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rile ulterioare, potrivit 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ruia:</w:t>
      </w:r>
    </w:p>
    <w:p w14:paraId="47A72C7C" w14:textId="44D377B5" w:rsidR="00870FAA" w:rsidRDefault="00870FAA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Nomenclatorul stradal se aprob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prin hot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327E82">
        <w:rPr>
          <w:sz w:val="24"/>
          <w:szCs w:val="24"/>
        </w:rPr>
        <w:t>â</w:t>
      </w:r>
      <w:r>
        <w:rPr>
          <w:sz w:val="24"/>
          <w:szCs w:val="24"/>
        </w:rPr>
        <w:t>re a Consiliului Local, se organizeaz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func</w:t>
      </w:r>
      <w:r w:rsidR="00327E82">
        <w:rPr>
          <w:sz w:val="24"/>
          <w:szCs w:val="24"/>
        </w:rPr>
        <w:t>ți</w:t>
      </w:r>
      <w:r>
        <w:rPr>
          <w:sz w:val="24"/>
          <w:szCs w:val="24"/>
        </w:rPr>
        <w:t>oneaz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pe fiecare localitate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eviden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a primar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unitar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care serve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te la atribuirea denumirii str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zii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 num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rului administrativ.</w:t>
      </w:r>
    </w:p>
    <w:p w14:paraId="601B2095" w14:textId="77777777" w:rsidR="00870FAA" w:rsidRDefault="00870FAA" w:rsidP="00870FAA">
      <w:pPr>
        <w:pStyle w:val="Listparagraf"/>
        <w:ind w:left="630"/>
        <w:jc w:val="both"/>
        <w:rPr>
          <w:sz w:val="24"/>
          <w:szCs w:val="24"/>
        </w:rPr>
      </w:pPr>
    </w:p>
    <w:p w14:paraId="10E711F5" w14:textId="6565E943" w:rsidR="00870FAA" w:rsidRDefault="00870FAA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Registrul electronic na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ional al nomenclaturilor stradale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sistemul unic de referin</w:t>
      </w:r>
      <w:r w:rsidR="00327E82">
        <w:rPr>
          <w:sz w:val="24"/>
          <w:szCs w:val="24"/>
        </w:rPr>
        <w:t>ță</w:t>
      </w:r>
      <w:r>
        <w:rPr>
          <w:sz w:val="24"/>
          <w:szCs w:val="24"/>
        </w:rPr>
        <w:t xml:space="preserve"> la nivel na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ional,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 xml:space="preserve">n care sunt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>nscrise nomenclaturile stradale de la nivelul comunelor, ora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 xml:space="preserve">elor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al municipiilor. Registrul este obligatoriu de ut</w:t>
      </w:r>
      <w:r w:rsidR="00327E82">
        <w:rPr>
          <w:sz w:val="24"/>
          <w:szCs w:val="24"/>
        </w:rPr>
        <w:t>i</w:t>
      </w:r>
      <w:r>
        <w:rPr>
          <w:sz w:val="24"/>
          <w:szCs w:val="24"/>
        </w:rPr>
        <w:t>lizat de institu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iile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autorit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>ile administra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iei publice centrale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 xml:space="preserve">i locale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>n activitatea specific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. Agen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ia Na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ional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asigur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institu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iilor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autorit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 xml:space="preserve">ilor publice, precum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notarilor publici</w:t>
      </w:r>
      <w:r w:rsidR="00327E82">
        <w:rPr>
          <w:sz w:val="24"/>
          <w:szCs w:val="24"/>
        </w:rPr>
        <w:t>,</w:t>
      </w:r>
      <w:r>
        <w:rPr>
          <w:sz w:val="24"/>
          <w:szCs w:val="24"/>
        </w:rPr>
        <w:t xml:space="preserve"> accesul liber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gratuit la registru.</w:t>
      </w:r>
    </w:p>
    <w:p w14:paraId="45A0A828" w14:textId="77777777" w:rsidR="00B91633" w:rsidRPr="00B91633" w:rsidRDefault="00B91633" w:rsidP="00B91633">
      <w:pPr>
        <w:pStyle w:val="Listparagraf"/>
        <w:rPr>
          <w:sz w:val="24"/>
          <w:szCs w:val="24"/>
        </w:rPr>
      </w:pPr>
    </w:p>
    <w:p w14:paraId="70AA0577" w14:textId="77927227" w:rsidR="00B91633" w:rsidRDefault="00B91633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>ile administra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iei publice locale au obliga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ia de a furniza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actualiza datele cu privire la nomenclatura stradal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proprie din registrul electronic al nomenclaturilor stradale.</w:t>
      </w:r>
    </w:p>
    <w:p w14:paraId="7E790C49" w14:textId="77777777" w:rsidR="00B91633" w:rsidRPr="00B91633" w:rsidRDefault="00B91633" w:rsidP="00B91633">
      <w:pPr>
        <w:pStyle w:val="Listparagraf"/>
        <w:rPr>
          <w:sz w:val="24"/>
          <w:szCs w:val="24"/>
        </w:rPr>
      </w:pPr>
    </w:p>
    <w:p w14:paraId="4BBBCB74" w14:textId="1978D884" w:rsidR="00B91633" w:rsidRDefault="00B91633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Modificarea adresei administrative a imobilului se note</w:t>
      </w:r>
      <w:r w:rsidR="000C7627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cartea funciar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. Prin excep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 xml:space="preserve">ie de la prevederile art. 31 alin.(1),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ncheierea prin care se dispune notarea modific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rii adresei administrative se comunic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numai la cererea persoanei interesate.</w:t>
      </w:r>
    </w:p>
    <w:p w14:paraId="668CA1E8" w14:textId="77777777" w:rsidR="00B91633" w:rsidRPr="00B91633" w:rsidRDefault="00B91633" w:rsidP="00B91633">
      <w:pPr>
        <w:pStyle w:val="Listparagraf"/>
        <w:rPr>
          <w:sz w:val="24"/>
          <w:szCs w:val="24"/>
        </w:rPr>
      </w:pPr>
    </w:p>
    <w:p w14:paraId="07A41FC4" w14:textId="5ED49627" w:rsidR="00B91633" w:rsidRDefault="0082756D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Registrul Na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ional al Nomenclaturilor Stradale REENS se organizeaz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potrivit art.6 din H.G. nr.777/2016, autorit</w:t>
      </w:r>
      <w:r w:rsidR="000C7627">
        <w:rPr>
          <w:sz w:val="24"/>
          <w:szCs w:val="24"/>
        </w:rPr>
        <w:t>ăț</w:t>
      </w:r>
      <w:r>
        <w:rPr>
          <w:sz w:val="24"/>
          <w:szCs w:val="24"/>
        </w:rPr>
        <w:t>ile administra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 xml:space="preserve">iei publice locale </w:t>
      </w:r>
      <w:r w:rsidR="002F66D1">
        <w:rPr>
          <w:sz w:val="24"/>
          <w:szCs w:val="24"/>
        </w:rPr>
        <w:t>av</w:t>
      </w:r>
      <w:r w:rsidR="000C7627">
        <w:rPr>
          <w:sz w:val="24"/>
          <w:szCs w:val="24"/>
        </w:rPr>
        <w:t>â</w:t>
      </w:r>
      <w:r w:rsidR="002F66D1">
        <w:rPr>
          <w:sz w:val="24"/>
          <w:szCs w:val="24"/>
        </w:rPr>
        <w:t>nd obliga</w:t>
      </w:r>
      <w:r w:rsidR="000C7627">
        <w:rPr>
          <w:sz w:val="24"/>
          <w:szCs w:val="24"/>
        </w:rPr>
        <w:t>ț</w:t>
      </w:r>
      <w:r w:rsidR="002F66D1">
        <w:rPr>
          <w:sz w:val="24"/>
          <w:szCs w:val="24"/>
        </w:rPr>
        <w:t>ia ca, ulterior aprob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rii nomenclaturii stradale, precum </w:t>
      </w:r>
      <w:r w:rsidR="000C7627">
        <w:rPr>
          <w:sz w:val="24"/>
          <w:szCs w:val="24"/>
        </w:rPr>
        <w:t>ș</w:t>
      </w:r>
      <w:r w:rsidR="002F66D1">
        <w:rPr>
          <w:sz w:val="24"/>
          <w:szCs w:val="24"/>
        </w:rPr>
        <w:t>i ori de c</w:t>
      </w:r>
      <w:r w:rsidR="000C7627">
        <w:rPr>
          <w:sz w:val="24"/>
          <w:szCs w:val="24"/>
        </w:rPr>
        <w:t>â</w:t>
      </w:r>
      <w:r w:rsidR="002F66D1">
        <w:rPr>
          <w:sz w:val="24"/>
          <w:szCs w:val="24"/>
        </w:rPr>
        <w:t>te ori intervin modific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ri ale adresei administrative, sa actualizeze elementele specifice nomenclaturii stradale </w:t>
      </w:r>
      <w:r w:rsidR="000C7627">
        <w:rPr>
          <w:sz w:val="24"/>
          <w:szCs w:val="24"/>
        </w:rPr>
        <w:t>ș</w:t>
      </w:r>
      <w:r w:rsidR="002F66D1">
        <w:rPr>
          <w:sz w:val="24"/>
          <w:szCs w:val="24"/>
        </w:rPr>
        <w:t>i s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 le introduc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 w:rsidR="002F66D1">
        <w:rPr>
          <w:sz w:val="24"/>
          <w:szCs w:val="24"/>
        </w:rPr>
        <w:t xml:space="preserve">n RENNS, pentru </w:t>
      </w:r>
      <w:r w:rsidR="000C7627">
        <w:rPr>
          <w:sz w:val="24"/>
          <w:szCs w:val="24"/>
        </w:rPr>
        <w:t>ț</w:t>
      </w:r>
      <w:r w:rsidR="002F66D1">
        <w:rPr>
          <w:sz w:val="24"/>
          <w:szCs w:val="24"/>
        </w:rPr>
        <w:t xml:space="preserve">inerea la zi a acestui registru, </w:t>
      </w:r>
      <w:r w:rsidR="000C7627">
        <w:rPr>
          <w:sz w:val="24"/>
          <w:szCs w:val="24"/>
        </w:rPr>
        <w:t>î</w:t>
      </w:r>
      <w:r w:rsidR="002F66D1">
        <w:rPr>
          <w:sz w:val="24"/>
          <w:szCs w:val="24"/>
        </w:rPr>
        <w:t>n condi</w:t>
      </w:r>
      <w:r w:rsidR="000C7627">
        <w:rPr>
          <w:sz w:val="24"/>
          <w:szCs w:val="24"/>
        </w:rPr>
        <w:t>ț</w:t>
      </w:r>
      <w:r w:rsidR="002F66D1">
        <w:rPr>
          <w:sz w:val="24"/>
          <w:szCs w:val="24"/>
        </w:rPr>
        <w:t>iile art.5 alin. (3) din Legea nr.7/1996, republicat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>, cu modific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rile </w:t>
      </w:r>
      <w:r w:rsidR="000C7627">
        <w:rPr>
          <w:sz w:val="24"/>
          <w:szCs w:val="24"/>
        </w:rPr>
        <w:t>ș</w:t>
      </w:r>
      <w:r w:rsidR="002F66D1">
        <w:rPr>
          <w:sz w:val="24"/>
          <w:szCs w:val="24"/>
        </w:rPr>
        <w:t>i complet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>rile ulterioare.</w:t>
      </w:r>
    </w:p>
    <w:p w14:paraId="0E13E49A" w14:textId="2C35A517" w:rsidR="002F66D1" w:rsidRDefault="002F66D1" w:rsidP="00B91633">
      <w:pPr>
        <w:pStyle w:val="Listparagraf"/>
        <w:ind w:left="630"/>
        <w:jc w:val="both"/>
        <w:rPr>
          <w:sz w:val="24"/>
          <w:szCs w:val="24"/>
        </w:rPr>
      </w:pPr>
    </w:p>
    <w:p w14:paraId="523C1461" w14:textId="3E553F83" w:rsidR="008440B0" w:rsidRDefault="002F66D1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 xml:space="preserve">nscrierea datelor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RENNS se face de 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tre persoanele desemnate prin dispozi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ia primarului, care au ca atribu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ii verificarea, completarea, validarea</w:t>
      </w:r>
      <w:r w:rsidR="000C7627">
        <w:rPr>
          <w:sz w:val="24"/>
          <w:szCs w:val="24"/>
        </w:rPr>
        <w:t xml:space="preserve"> ș</w:t>
      </w:r>
      <w:r>
        <w:rPr>
          <w:sz w:val="24"/>
          <w:szCs w:val="24"/>
        </w:rPr>
        <w:t>i actualizarea elementelor de nomenclatur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stradal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. Orice modificare a datelor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 xml:space="preserve">nscrise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 xml:space="preserve">n RENNS se face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baza hot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>
        <w:rPr>
          <w:sz w:val="24"/>
          <w:szCs w:val="24"/>
        </w:rPr>
        <w:t>rii autorit</w:t>
      </w:r>
      <w:r w:rsidR="000C7627">
        <w:rPr>
          <w:sz w:val="24"/>
          <w:szCs w:val="24"/>
        </w:rPr>
        <w:t>ăț</w:t>
      </w:r>
      <w:r>
        <w:rPr>
          <w:sz w:val="24"/>
          <w:szCs w:val="24"/>
        </w:rPr>
        <w:t xml:space="preserve">ii deliberative a </w:t>
      </w:r>
      <w:r w:rsidR="000C7627">
        <w:rPr>
          <w:sz w:val="24"/>
          <w:szCs w:val="24"/>
        </w:rPr>
        <w:t>M</w:t>
      </w:r>
      <w:r>
        <w:rPr>
          <w:sz w:val="24"/>
          <w:szCs w:val="24"/>
        </w:rPr>
        <w:t>unicipiului. Persoanele desemnate de 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tre primar opereaz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>i actualize</w:t>
      </w:r>
      <w:r w:rsidR="000C7627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registru orice modificare intervenit</w:t>
      </w:r>
      <w:r w:rsidR="00113F3A">
        <w:rPr>
          <w:sz w:val="24"/>
          <w:szCs w:val="24"/>
        </w:rPr>
        <w:t>ă</w:t>
      </w:r>
      <w:r>
        <w:rPr>
          <w:sz w:val="24"/>
          <w:szCs w:val="24"/>
        </w:rPr>
        <w:t xml:space="preserve"> printr-o hot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>
        <w:rPr>
          <w:sz w:val="24"/>
          <w:szCs w:val="24"/>
        </w:rPr>
        <w:t>re a autorit</w:t>
      </w:r>
      <w:r w:rsidR="000C7627">
        <w:rPr>
          <w:sz w:val="24"/>
          <w:szCs w:val="24"/>
        </w:rPr>
        <w:t>ăț</w:t>
      </w:r>
      <w:r>
        <w:rPr>
          <w:sz w:val="24"/>
          <w:szCs w:val="24"/>
        </w:rPr>
        <w:t>ii deliberative a ora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>ului. Persoanele desemnate de 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tre primar </w:t>
      </w:r>
      <w:r w:rsidR="005C17E7">
        <w:rPr>
          <w:sz w:val="24"/>
          <w:szCs w:val="24"/>
        </w:rPr>
        <w:t>opereaz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ș</w:t>
      </w:r>
      <w:r w:rsidR="005C17E7">
        <w:rPr>
          <w:sz w:val="24"/>
          <w:szCs w:val="24"/>
        </w:rPr>
        <w:t>i actualize</w:t>
      </w:r>
      <w:r w:rsidR="000C7627">
        <w:rPr>
          <w:sz w:val="24"/>
          <w:szCs w:val="24"/>
        </w:rPr>
        <w:t>a</w:t>
      </w:r>
      <w:r w:rsidR="005C17E7">
        <w:rPr>
          <w:sz w:val="24"/>
          <w:szCs w:val="24"/>
        </w:rPr>
        <w:t>z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 w:rsidR="005C17E7">
        <w:rPr>
          <w:sz w:val="24"/>
          <w:szCs w:val="24"/>
        </w:rPr>
        <w:t>n registru orice modificare intervenit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 xml:space="preserve"> printr-o hot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 w:rsidR="005C17E7">
        <w:rPr>
          <w:sz w:val="24"/>
          <w:szCs w:val="24"/>
        </w:rPr>
        <w:t>re a autorit</w:t>
      </w:r>
      <w:r w:rsidR="000C7627">
        <w:rPr>
          <w:sz w:val="24"/>
          <w:szCs w:val="24"/>
        </w:rPr>
        <w:t>ăț</w:t>
      </w:r>
      <w:r w:rsidR="005C17E7">
        <w:rPr>
          <w:sz w:val="24"/>
          <w:szCs w:val="24"/>
        </w:rPr>
        <w:t>i</w:t>
      </w:r>
      <w:r w:rsidR="008440B0">
        <w:rPr>
          <w:sz w:val="24"/>
          <w:szCs w:val="24"/>
        </w:rPr>
        <w:t>i deliberative asupra situa</w:t>
      </w:r>
      <w:r w:rsidR="000C7627">
        <w:rPr>
          <w:sz w:val="24"/>
          <w:szCs w:val="24"/>
        </w:rPr>
        <w:t>ț</w:t>
      </w:r>
      <w:r w:rsidR="008440B0">
        <w:rPr>
          <w:sz w:val="24"/>
          <w:szCs w:val="24"/>
        </w:rPr>
        <w:t xml:space="preserve">iei existente </w:t>
      </w:r>
      <w:r w:rsidR="000C7627">
        <w:rPr>
          <w:sz w:val="24"/>
          <w:szCs w:val="24"/>
        </w:rPr>
        <w:t>î</w:t>
      </w:r>
      <w:r w:rsidR="008440B0">
        <w:rPr>
          <w:sz w:val="24"/>
          <w:szCs w:val="24"/>
        </w:rPr>
        <w:t>n RENNS.</w:t>
      </w:r>
    </w:p>
    <w:p w14:paraId="5E8D25F3" w14:textId="77777777" w:rsidR="008440B0" w:rsidRDefault="008440B0" w:rsidP="00B91633">
      <w:pPr>
        <w:pStyle w:val="Listparagraf"/>
        <w:ind w:left="630"/>
        <w:jc w:val="both"/>
        <w:rPr>
          <w:sz w:val="24"/>
          <w:szCs w:val="24"/>
        </w:rPr>
      </w:pPr>
    </w:p>
    <w:p w14:paraId="16011AEE" w14:textId="60EC28C4" w:rsidR="008440B0" w:rsidRDefault="008440B0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fost aprobat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prin Hot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>
        <w:rPr>
          <w:sz w:val="24"/>
          <w:szCs w:val="24"/>
        </w:rPr>
        <w:t xml:space="preserve">rea nr. </w:t>
      </w:r>
      <w:r w:rsidR="00E9074E">
        <w:rPr>
          <w:sz w:val="24"/>
          <w:szCs w:val="24"/>
        </w:rPr>
        <w:t>2019</w:t>
      </w:r>
      <w:r>
        <w:rPr>
          <w:sz w:val="24"/>
          <w:szCs w:val="24"/>
        </w:rPr>
        <w:t>/201</w:t>
      </w:r>
      <w:r w:rsidR="00E9074E">
        <w:rPr>
          <w:sz w:val="24"/>
          <w:szCs w:val="24"/>
        </w:rPr>
        <w:t>0</w:t>
      </w:r>
      <w:r>
        <w:rPr>
          <w:sz w:val="24"/>
          <w:szCs w:val="24"/>
        </w:rPr>
        <w:t xml:space="preserve"> documenta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ia de act</w:t>
      </w:r>
      <w:r w:rsidR="002146CB">
        <w:rPr>
          <w:sz w:val="24"/>
          <w:szCs w:val="24"/>
        </w:rPr>
        <w:t>u</w:t>
      </w:r>
      <w:r>
        <w:rPr>
          <w:sz w:val="24"/>
          <w:szCs w:val="24"/>
        </w:rPr>
        <w:t xml:space="preserve">alizare a PUG </w:t>
      </w:r>
      <w:r w:rsidR="000C7627">
        <w:rPr>
          <w:sz w:val="24"/>
          <w:szCs w:val="24"/>
        </w:rPr>
        <w:t>ș</w:t>
      </w:r>
      <w:r w:rsidR="002146CB">
        <w:rPr>
          <w:sz w:val="24"/>
          <w:szCs w:val="24"/>
        </w:rPr>
        <w:t>i</w:t>
      </w:r>
      <w:r>
        <w:rPr>
          <w:sz w:val="24"/>
          <w:szCs w:val="24"/>
        </w:rPr>
        <w:t xml:space="preserve"> RLU Municipiu</w:t>
      </w:r>
      <w:r w:rsidR="002146CB">
        <w:rPr>
          <w:sz w:val="24"/>
          <w:szCs w:val="24"/>
        </w:rPr>
        <w:t>l</w:t>
      </w:r>
      <w:r>
        <w:rPr>
          <w:sz w:val="24"/>
          <w:szCs w:val="24"/>
        </w:rPr>
        <w:t xml:space="preserve"> Drobeta</w:t>
      </w:r>
      <w:r w:rsidR="002146CB">
        <w:rPr>
          <w:sz w:val="24"/>
          <w:szCs w:val="24"/>
        </w:rPr>
        <w:t>-</w:t>
      </w:r>
      <w:r>
        <w:rPr>
          <w:sz w:val="24"/>
          <w:szCs w:val="24"/>
        </w:rPr>
        <w:t xml:space="preserve">Turnu Severin 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>i ulterior s-au atribuit denumiri de str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zi noi 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 xml:space="preserve">i numere administrative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concordan</w:t>
      </w:r>
      <w:r w:rsidR="000C7627">
        <w:rPr>
          <w:sz w:val="24"/>
          <w:szCs w:val="24"/>
        </w:rPr>
        <w:t>ță</w:t>
      </w:r>
      <w:r>
        <w:rPr>
          <w:sz w:val="24"/>
          <w:szCs w:val="24"/>
        </w:rPr>
        <w:t xml:space="preserve"> cu regulile de numerotare prev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zute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legisla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 xml:space="preserve">ia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vigoare.</w:t>
      </w:r>
    </w:p>
    <w:p w14:paraId="2AFB49AF" w14:textId="77777777" w:rsidR="008440B0" w:rsidRDefault="008440B0" w:rsidP="00B91633">
      <w:pPr>
        <w:pStyle w:val="Listparagraf"/>
        <w:ind w:left="630"/>
        <w:jc w:val="both"/>
        <w:rPr>
          <w:sz w:val="24"/>
          <w:szCs w:val="24"/>
        </w:rPr>
      </w:pPr>
    </w:p>
    <w:p w14:paraId="210B1F3A" w14:textId="7D1064A6" w:rsidR="002F66D1" w:rsidRPr="00870FAA" w:rsidRDefault="008440B0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362C4">
        <w:rPr>
          <w:sz w:val="24"/>
          <w:szCs w:val="24"/>
        </w:rPr>
        <w:t xml:space="preserve">În conformitate cu prevederile art. 136 alin. (1) </w:t>
      </w:r>
      <w:r>
        <w:rPr>
          <w:sz w:val="24"/>
          <w:szCs w:val="24"/>
        </w:rPr>
        <w:t>din OUG 57/2019 – CODUL ADMINISTRATIV</w:t>
      </w:r>
      <w:r w:rsidR="008362C4">
        <w:rPr>
          <w:sz w:val="24"/>
          <w:szCs w:val="24"/>
        </w:rPr>
        <w:t xml:space="preserve">, inițiez proiectul de hotărâre privind </w:t>
      </w:r>
      <w:r w:rsidR="00132B9B">
        <w:rPr>
          <w:sz w:val="24"/>
          <w:szCs w:val="24"/>
        </w:rPr>
        <w:t>aprobarea</w:t>
      </w:r>
      <w:r w:rsidR="00C03E84">
        <w:rPr>
          <w:sz w:val="24"/>
          <w:szCs w:val="24"/>
        </w:rPr>
        <w:t xml:space="preserve"> modificării</w:t>
      </w:r>
      <w:r w:rsidR="008362C4">
        <w:rPr>
          <w:sz w:val="24"/>
          <w:szCs w:val="24"/>
        </w:rPr>
        <w:t xml:space="preserve"> nomenclatorului stradal al Municipiului Drobeta-Turnu </w:t>
      </w:r>
      <w:r>
        <w:rPr>
          <w:sz w:val="24"/>
          <w:szCs w:val="24"/>
        </w:rPr>
        <w:t>Severin</w:t>
      </w:r>
      <w:r w:rsidR="00E9074E">
        <w:rPr>
          <w:sz w:val="24"/>
          <w:szCs w:val="24"/>
        </w:rPr>
        <w:t xml:space="preserve">, </w:t>
      </w:r>
      <w:r w:rsidR="00C03E84">
        <w:rPr>
          <w:sz w:val="24"/>
          <w:szCs w:val="24"/>
        </w:rPr>
        <w:t xml:space="preserve">aprobat prin H.C.L nr.73/28.02.2023, ce va avea următorul conținut </w:t>
      </w:r>
      <w:r w:rsidR="00E9074E">
        <w:rPr>
          <w:sz w:val="24"/>
          <w:szCs w:val="24"/>
        </w:rPr>
        <w:t xml:space="preserve">conform anexei nr. 1. </w:t>
      </w:r>
    </w:p>
    <w:p w14:paraId="6DDBDE4F" w14:textId="4FD06AD7" w:rsidR="006B6728" w:rsidRPr="006B6728" w:rsidRDefault="006B6728" w:rsidP="006B6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1AF013F" w14:textId="775BC7B6" w:rsidR="006B6728" w:rsidRDefault="006B6728" w:rsidP="006B6728">
      <w:pPr>
        <w:ind w:firstLine="708"/>
        <w:jc w:val="both"/>
      </w:pPr>
    </w:p>
    <w:p w14:paraId="17098063" w14:textId="6C057C6E" w:rsidR="005D7D63" w:rsidRDefault="005D7D63" w:rsidP="006B6728">
      <w:pPr>
        <w:ind w:firstLine="708"/>
        <w:jc w:val="both"/>
      </w:pPr>
    </w:p>
    <w:p w14:paraId="29837954" w14:textId="77777777" w:rsidR="005D7D63" w:rsidRDefault="005D7D63" w:rsidP="006B6728">
      <w:pPr>
        <w:ind w:firstLine="708"/>
        <w:jc w:val="both"/>
      </w:pPr>
    </w:p>
    <w:p w14:paraId="7BBE059B" w14:textId="77777777" w:rsidR="005D7D63" w:rsidRDefault="005D7D63" w:rsidP="005D7D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26AC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>Ț</w:t>
      </w:r>
      <w:r w:rsidRPr="009226AC">
        <w:rPr>
          <w:rFonts w:ascii="Times New Roman" w:hAnsi="Times New Roman"/>
          <w:sz w:val="24"/>
          <w:szCs w:val="24"/>
        </w:rPr>
        <w:t>IATOR,</w:t>
      </w:r>
    </w:p>
    <w:p w14:paraId="43EA1268" w14:textId="1A544911" w:rsidR="005D7D63" w:rsidRPr="009226AC" w:rsidRDefault="005D7D63" w:rsidP="005D7D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</w:t>
      </w:r>
    </w:p>
    <w:p w14:paraId="05D0E671" w14:textId="628C913B" w:rsidR="005D7D63" w:rsidRPr="009226AC" w:rsidRDefault="005D7D63" w:rsidP="005D7D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SCRECIU MARIUS VASILE</w:t>
      </w:r>
    </w:p>
    <w:p w14:paraId="1FBB3E39" w14:textId="77777777" w:rsidR="005D7D63" w:rsidRPr="005D7D63" w:rsidRDefault="005D7D63" w:rsidP="005D7D63">
      <w:pPr>
        <w:ind w:firstLine="708"/>
        <w:jc w:val="center"/>
        <w:rPr>
          <w:sz w:val="32"/>
          <w:szCs w:val="32"/>
        </w:rPr>
      </w:pPr>
    </w:p>
    <w:sectPr w:rsidR="005D7D63" w:rsidRPr="005D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5CE5" w14:textId="77777777" w:rsidR="006F7906" w:rsidRDefault="006F7906" w:rsidP="006B6728">
      <w:pPr>
        <w:spacing w:after="0" w:line="240" w:lineRule="auto"/>
      </w:pPr>
      <w:r>
        <w:separator/>
      </w:r>
    </w:p>
  </w:endnote>
  <w:endnote w:type="continuationSeparator" w:id="0">
    <w:p w14:paraId="35642731" w14:textId="77777777" w:rsidR="006F7906" w:rsidRDefault="006F7906" w:rsidP="006B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0F8C" w14:textId="77777777" w:rsidR="006F7906" w:rsidRDefault="006F7906" w:rsidP="006B6728">
      <w:pPr>
        <w:spacing w:after="0" w:line="240" w:lineRule="auto"/>
      </w:pPr>
      <w:r>
        <w:separator/>
      </w:r>
    </w:p>
  </w:footnote>
  <w:footnote w:type="continuationSeparator" w:id="0">
    <w:p w14:paraId="0B078253" w14:textId="77777777" w:rsidR="006F7906" w:rsidRDefault="006F7906" w:rsidP="006B6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233F"/>
    <w:multiLevelType w:val="hybridMultilevel"/>
    <w:tmpl w:val="323EE636"/>
    <w:lvl w:ilvl="0" w:tplc="C030A82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1301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30"/>
    <w:rsid w:val="000B47EE"/>
    <w:rsid w:val="000C7627"/>
    <w:rsid w:val="00113F3A"/>
    <w:rsid w:val="00132B9B"/>
    <w:rsid w:val="002146CB"/>
    <w:rsid w:val="002F66D1"/>
    <w:rsid w:val="00327E82"/>
    <w:rsid w:val="003E7F42"/>
    <w:rsid w:val="004A45B9"/>
    <w:rsid w:val="004B354F"/>
    <w:rsid w:val="005B0C9D"/>
    <w:rsid w:val="005C17E7"/>
    <w:rsid w:val="005D7D63"/>
    <w:rsid w:val="006B6728"/>
    <w:rsid w:val="006F7906"/>
    <w:rsid w:val="00724AEA"/>
    <w:rsid w:val="008273D8"/>
    <w:rsid w:val="0082756D"/>
    <w:rsid w:val="008362C4"/>
    <w:rsid w:val="008440B0"/>
    <w:rsid w:val="00870FAA"/>
    <w:rsid w:val="008A2BF8"/>
    <w:rsid w:val="00A47BDA"/>
    <w:rsid w:val="00B15130"/>
    <w:rsid w:val="00B91633"/>
    <w:rsid w:val="00C03E84"/>
    <w:rsid w:val="00DF7C43"/>
    <w:rsid w:val="00E9074E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E1C6"/>
  <w15:chartTrackingRefBased/>
  <w15:docId w15:val="{C710955B-8BD6-461B-A775-C8F5BFD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28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B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6728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B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6728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870FA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273D8"/>
    <w:rPr>
      <w:color w:val="0000FF"/>
      <w:u w:val="single"/>
    </w:rPr>
  </w:style>
  <w:style w:type="table" w:styleId="Tabelgril">
    <w:name w:val="Table Grid"/>
    <w:basedOn w:val="TabelNormal"/>
    <w:uiPriority w:val="39"/>
    <w:rsid w:val="00827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7</cp:revision>
  <dcterms:created xsi:type="dcterms:W3CDTF">2023-09-20T09:23:00Z</dcterms:created>
  <dcterms:modified xsi:type="dcterms:W3CDTF">2023-09-22T08:09:00Z</dcterms:modified>
</cp:coreProperties>
</file>