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44" w:type="dxa"/>
        <w:tblLook w:val="04A0" w:firstRow="1" w:lastRow="0" w:firstColumn="1" w:lastColumn="0" w:noHBand="0" w:noVBand="1"/>
      </w:tblPr>
      <w:tblGrid>
        <w:gridCol w:w="2234"/>
        <w:gridCol w:w="6381"/>
        <w:gridCol w:w="2220"/>
      </w:tblGrid>
      <w:tr w:rsidR="00A00A86" w:rsidRPr="00A00A86" w14:paraId="574F90DF" w14:textId="77777777" w:rsidTr="001B6A86">
        <w:trPr>
          <w:trHeight w:val="1388"/>
        </w:trPr>
        <w:tc>
          <w:tcPr>
            <w:tcW w:w="2234" w:type="dxa"/>
          </w:tcPr>
          <w:p w14:paraId="784DA9AC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r w:rsidRPr="00A00A86">
              <w:rPr>
                <w:rFonts w:eastAsiaTheme="minorEastAsia"/>
                <w:noProof/>
                <w:lang w:val="ro-RO" w:eastAsia="ro-RO"/>
              </w:rPr>
              <w:drawing>
                <wp:inline distT="0" distB="0" distL="0" distR="0" wp14:anchorId="182229D8" wp14:editId="71AC0195">
                  <wp:extent cx="523875" cy="704850"/>
                  <wp:effectExtent l="19050" t="0" r="9525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82950" b="3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</w:tcPr>
          <w:p w14:paraId="56733175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A00A86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ROMÂNIA</w:t>
            </w:r>
          </w:p>
          <w:p w14:paraId="1C3D26A7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A00A86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JUDEȚUL CONSTANȚA</w:t>
            </w:r>
          </w:p>
          <w:p w14:paraId="7100A3A4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b/>
                <w:sz w:val="28"/>
                <w:szCs w:val="28"/>
                <w:lang w:val="ro-RO" w:eastAsia="ro-RO"/>
              </w:rPr>
            </w:pPr>
            <w:r w:rsidRPr="00A00A86">
              <w:rPr>
                <w:rFonts w:ascii="Courier New" w:eastAsiaTheme="minorEastAsia" w:hAnsi="Courier New" w:cs="Courier New"/>
                <w:b/>
                <w:sz w:val="28"/>
                <w:szCs w:val="28"/>
                <w:lang w:val="ro-RO" w:eastAsia="ro-RO"/>
              </w:rPr>
              <w:t>CONSILIUL LOCAL AL COMUNEI TÂRGUȘOR</w:t>
            </w:r>
          </w:p>
        </w:tc>
        <w:tc>
          <w:tcPr>
            <w:tcW w:w="2220" w:type="dxa"/>
          </w:tcPr>
          <w:p w14:paraId="4092B5A7" w14:textId="77777777" w:rsidR="00A00A86" w:rsidRPr="00A00A86" w:rsidRDefault="00A00A86" w:rsidP="00A00A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r w:rsidRPr="00A00A86">
              <w:rPr>
                <w:rFonts w:eastAsiaTheme="minorEastAsia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6EC5A138" wp14:editId="2EC6D75B">
                  <wp:extent cx="533400" cy="704850"/>
                  <wp:effectExtent l="19050" t="0" r="0" b="0"/>
                  <wp:docPr id="16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75A69C" w14:textId="760827BB" w:rsidR="00A00A86" w:rsidRPr="00A00A86" w:rsidRDefault="00A00A86" w:rsidP="00A00A86">
      <w:pPr>
        <w:keepNext/>
        <w:tabs>
          <w:tab w:val="left" w:pos="0"/>
        </w:tabs>
        <w:suppressAutoHyphens/>
        <w:spacing w:after="0" w:line="240" w:lineRule="auto"/>
        <w:ind w:right="-1080"/>
        <w:jc w:val="left"/>
        <w:outlineLvl w:val="0"/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</w:pPr>
      <w:r w:rsidRPr="00A00A86"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  <w:t>____________________________________________________________________</w:t>
      </w:r>
    </w:p>
    <w:p w14:paraId="16858238" w14:textId="77777777" w:rsidR="00A00A86" w:rsidRPr="00A00A86" w:rsidRDefault="00A00A86" w:rsidP="00A00A86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kern w:val="1"/>
          <w:sz w:val="24"/>
          <w:szCs w:val="24"/>
          <w:lang w:val="ro-RO" w:eastAsia="ar-SA"/>
        </w:rPr>
      </w:pPr>
    </w:p>
    <w:p w14:paraId="5417B3EA" w14:textId="782B1E4E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val="ro-RO" w:eastAsia="ro-RO"/>
        </w:rPr>
      </w:pPr>
      <w:bookmarkStart w:id="0" w:name="_Hlk72159364"/>
      <w:r w:rsidRPr="00A00A86">
        <w:rPr>
          <w:rFonts w:ascii="Times New Roman" w:eastAsiaTheme="minorEastAsia" w:hAnsi="Times New Roman" w:cs="Times New Roman"/>
          <w:sz w:val="16"/>
          <w:szCs w:val="16"/>
          <w:lang w:val="ro-RO" w:eastAsia="ro-RO"/>
        </w:rPr>
        <w:t>ANEXA 4                                                                                                                                                                                                        la regulament</w:t>
      </w:r>
    </w:p>
    <w:bookmarkEnd w:id="0"/>
    <w:p w14:paraId="2C5DED21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lang w:val="ro-RO" w:eastAsia="ro-RO"/>
        </w:rPr>
      </w:pPr>
    </w:p>
    <w:p w14:paraId="2A5ECBA7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lang w:val="ro-RO" w:eastAsia="ro-RO"/>
        </w:rPr>
        <w:t xml:space="preserve">Comisia de specialitate Nr. 1 </w:t>
      </w:r>
    </w:p>
    <w:p w14:paraId="11B79625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 xml:space="preserve">pentru  </w:t>
      </w:r>
      <w:proofErr w:type="spellStart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>activităţi</w:t>
      </w:r>
      <w:proofErr w:type="spellEnd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 xml:space="preserve"> </w:t>
      </w:r>
      <w:proofErr w:type="spellStart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>economico</w:t>
      </w:r>
      <w:proofErr w:type="spellEnd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 xml:space="preserve">-financiare, amenajarea teritoriului </w:t>
      </w:r>
      <w:proofErr w:type="spellStart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>şi</w:t>
      </w:r>
      <w:proofErr w:type="spellEnd"/>
      <w:r w:rsidRPr="00A00A86">
        <w:rPr>
          <w:rFonts w:ascii="Times New Roman" w:eastAsiaTheme="minorEastAsia" w:hAnsi="Times New Roman" w:cs="Times New Roman"/>
          <w:bCs/>
          <w:lang w:val="ro-RO" w:eastAsia="ro-RO"/>
        </w:rPr>
        <w:t xml:space="preserve"> urbanism, agricultură</w:t>
      </w:r>
    </w:p>
    <w:p w14:paraId="4B07C010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</w:p>
    <w:p w14:paraId="03600F9E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lang w:val="ro-RO" w:eastAsia="ro-RO"/>
        </w:rPr>
        <w:t xml:space="preserve">             </w:t>
      </w:r>
    </w:p>
    <w:p w14:paraId="1743BFCC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>AVIZUL</w:t>
      </w:r>
    </w:p>
    <w:p w14:paraId="1D21ACB5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Nr. ...... din ............ </w:t>
      </w:r>
    </w:p>
    <w:p w14:paraId="03CE9F9E" w14:textId="4D5C98ED" w:rsidR="00582E48" w:rsidRDefault="00A00A86" w:rsidP="00A00A86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</w:pPr>
      <w:proofErr w:type="spellStart"/>
      <w:proofErr w:type="gramStart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pentru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 P.H.C.L.</w:t>
      </w:r>
      <w:proofErr w:type="gramEnd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nr. </w:t>
      </w:r>
      <w:r w:rsidR="00A80940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</w:t>
      </w:r>
      <w:r w:rsidR="00334CC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51</w:t>
      </w:r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/</w:t>
      </w:r>
      <w:r w:rsidR="00B249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</w:t>
      </w:r>
      <w:r w:rsidR="00582E4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1</w:t>
      </w:r>
      <w:r w:rsidR="00334CC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2</w:t>
      </w:r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.</w:t>
      </w:r>
      <w:r w:rsidR="00334CC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10</w:t>
      </w:r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.202</w:t>
      </w:r>
      <w:r w:rsidR="007934D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3</w:t>
      </w:r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</w:t>
      </w:r>
      <w:proofErr w:type="spellStart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>privind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o-RO"/>
        </w:rPr>
        <w:t xml:space="preserve"> </w:t>
      </w:r>
      <w:proofErr w:type="gramStart"/>
      <w:r w:rsidRPr="00A00A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aprobarea  bugetului</w:t>
      </w:r>
      <w:proofErr w:type="gramEnd"/>
      <w:r w:rsidRPr="00A00A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de venituri și cheltuieli</w:t>
      </w:r>
      <w:r w:rsidR="00C574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A809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rectificat </w:t>
      </w:r>
      <w:r w:rsidRPr="00A00A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al Consiliului Local al comunei Târgușor, județul Constanța,</w:t>
      </w:r>
    </w:p>
    <w:p w14:paraId="2FEB6D0D" w14:textId="4AC507F2" w:rsidR="00A00A86" w:rsidRPr="00A00A86" w:rsidRDefault="00A00A86" w:rsidP="00A00A86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</w:pPr>
      <w:r w:rsidRPr="00A00A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 pe anul 202</w:t>
      </w:r>
      <w:r w:rsidR="007934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o-RO"/>
        </w:rPr>
        <w:t>3</w:t>
      </w:r>
    </w:p>
    <w:p w14:paraId="6491F1AE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4DF19087" w14:textId="18E65D75" w:rsidR="00A00A86" w:rsidRPr="001C53F4" w:rsidRDefault="00A00A86" w:rsidP="001C53F4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lang w:eastAsia="en-GB"/>
        </w:rPr>
      </w:pPr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  </w:t>
      </w:r>
      <w:r w:rsidR="008D1BD5"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         </w:t>
      </w:r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Având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în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vedere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prevederile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3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și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4 din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Legea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nr. 500/ 2002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privind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finanţele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publice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cu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modificările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completările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ulterioare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prevederile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19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. (1)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și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. (2) din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Legea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nr. 273/ 2006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privind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finanţele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publice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locale, cu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modificările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completările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ulterioare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prevederile</w:t>
      </w:r>
      <w:proofErr w:type="spellEnd"/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</w:t>
      </w:r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1</w:t>
      </w:r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-</w:t>
      </w:r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</w:t>
      </w:r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7</w:t>
      </w:r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>și</w:t>
      </w:r>
      <w:proofErr w:type="spellEnd"/>
      <w:r w:rsidR="007934D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art. 11- art. 22</w:t>
      </w:r>
      <w:r w:rsidRPr="00C5747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  <w:t xml:space="preserve"> din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Legea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bugetului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de stat pe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anul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202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3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nr. </w:t>
      </w:r>
      <w:r w:rsidR="00C57473"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3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68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/ 202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2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prevederile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art. </w:t>
      </w:r>
      <w:proofErr w:type="gram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129 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proofErr w:type="gram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(2)  lit. b)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(4) lit. a), art. 139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(1)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(3) lit. a)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art. 196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alin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. (1) lit. a) din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Ordonanței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Urgență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a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Guvernului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nr. 57/ 2019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privind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Codul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Administrativ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cu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modificările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completările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ulterioare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este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necesară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aprobarea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bugetului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venituri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şi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cheltuieli</w:t>
      </w:r>
      <w:proofErr w:type="spellEnd"/>
      <w:r w:rsidR="00A80940"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r w:rsidR="00A80940"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rectificat</w:t>
      </w:r>
      <w:proofErr w:type="spellEnd"/>
      <w:r w:rsidR="00582E48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,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</w:t>
      </w:r>
      <w:r w:rsidR="00B249E7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l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Consiliului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Local al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Comunei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Târguşor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</w:t>
      </w:r>
      <w:proofErr w:type="spellStart"/>
      <w:proofErr w:type="gram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judeţul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Constanţa</w:t>
      </w:r>
      <w:proofErr w:type="spellEnd"/>
      <w:proofErr w:type="gram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, pe </w:t>
      </w:r>
      <w:proofErr w:type="spellStart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anul</w:t>
      </w:r>
      <w:proofErr w:type="spellEnd"/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 xml:space="preserve"> 202</w:t>
      </w:r>
      <w:r w:rsidR="007934D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3</w:t>
      </w:r>
      <w:r w:rsidRPr="00C5747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en-US" w:eastAsia="ar-SA"/>
        </w:rPr>
        <w:t>,</w:t>
      </w:r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în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temeiul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prevederilor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art. 125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alin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. (1) lit. b) din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Ordonanţa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de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urgenţă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a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Guvernului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nr. 57/2019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privind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Codul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administrativ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, cu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modificările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şi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completările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ulterioare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,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respectiv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al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prevederilor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art. 15 </w:t>
      </w:r>
      <w:proofErr w:type="spellStart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alin</w:t>
      </w:r>
      <w:proofErr w:type="spellEnd"/>
      <w:r w:rsidRPr="00C5747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. (1) lit. b)</w:t>
      </w:r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din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Regulamentul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de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organizare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şi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funcţionare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a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consiliului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local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Târgușor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, </w:t>
      </w:r>
      <w:proofErr w:type="spell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județul</w:t>
      </w:r>
      <w:proofErr w:type="spellEnd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 xml:space="preserve"> </w:t>
      </w:r>
      <w:proofErr w:type="gramStart"/>
      <w:r w:rsidRPr="001C53F4">
        <w:rPr>
          <w:rFonts w:ascii="Times New Roman" w:eastAsiaTheme="minorEastAsia" w:hAnsi="Times New Roman" w:cs="Times New Roman"/>
          <w:b/>
          <w:bCs/>
          <w:lang w:val="en-US" w:eastAsia="ro-RO"/>
        </w:rPr>
        <w:t>Constanța ;</w:t>
      </w:r>
      <w:proofErr w:type="gramEnd"/>
    </w:p>
    <w:p w14:paraId="47426F99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5AC01147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Comisia de specialitate Nr. 1</w:t>
      </w:r>
    </w:p>
    <w:p w14:paraId="1563C2B0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</w:t>
      </w:r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pentru  </w:t>
      </w:r>
      <w:proofErr w:type="spellStart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>activităţi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>economico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-financiare, amenajarea teritoriului </w:t>
      </w:r>
      <w:proofErr w:type="spellStart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>şi</w:t>
      </w:r>
      <w:proofErr w:type="spellEnd"/>
      <w:r w:rsidRPr="00A00A86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ro-RO"/>
        </w:rPr>
        <w:t xml:space="preserve"> urbanism, agricultură</w:t>
      </w: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, </w:t>
      </w:r>
    </w:p>
    <w:p w14:paraId="2F309103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adoptă următorul aviz :</w:t>
      </w:r>
    </w:p>
    <w:p w14:paraId="7537E6F8" w14:textId="77777777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7CA4B1D9" w14:textId="1F188FBF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</w:t>
      </w:r>
      <w:r w:rsidR="008D1BD5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</w:t>
      </w: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ART. 1  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Se avizează favorabil proiectul de hotărâre a consiliului local nr.</w:t>
      </w:r>
      <w:r w:rsidR="006F42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334CC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51/</w:t>
      </w:r>
      <w:r w:rsidR="00B249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8824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1</w:t>
      </w:r>
      <w:r w:rsidR="00334CC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2</w:t>
      </w:r>
      <w:r w:rsidR="006F42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.</w:t>
      </w:r>
      <w:r w:rsidR="00334CC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10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.202</w:t>
      </w:r>
      <w:r w:rsidR="007934D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3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privind </w:t>
      </w:r>
      <w:r w:rsidRPr="00A00A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aprobarea bugetului de venituri și cheltuieli</w:t>
      </w:r>
      <w:r w:rsidR="001C53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="00A809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rectificat</w:t>
      </w:r>
      <w:r w:rsidR="00582E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,</w:t>
      </w:r>
      <w:r w:rsidR="00A809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A00A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al Consiliului Local al comunei Târgușor, județul Constanța, pe anul 202</w:t>
      </w:r>
      <w:r w:rsidR="007934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>3</w:t>
      </w:r>
      <w:r w:rsidRPr="00A00A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o-RO"/>
        </w:rPr>
        <w:t xml:space="preserve"> </w:t>
      </w:r>
      <w:r w:rsidRPr="00A00A8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RO" w:eastAsia="ro-RO"/>
        </w:rPr>
        <w:t>fără amendamente</w:t>
      </w: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.</w:t>
      </w:r>
    </w:p>
    <w:p w14:paraId="5547D87A" w14:textId="3111547E" w:rsidR="00A00A86" w:rsidRPr="00A00A86" w:rsidRDefault="00A00A86" w:rsidP="0031367D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ind w:left="-426" w:right="-851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</w:t>
      </w:r>
      <w:r w:rsidR="008D1BD5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</w:t>
      </w:r>
      <w:r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ART. 2 Prezentul aviz se comunică prin grija secretarului comisiei, în termenul recomandat, secretarului general al comunei Târgușor.</w:t>
      </w:r>
    </w:p>
    <w:p w14:paraId="340518CA" w14:textId="77777777" w:rsidR="001C53F4" w:rsidRDefault="001C53F4" w:rsidP="00A00A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006D10FC" w14:textId="44DD9DF7" w:rsidR="00A00A86" w:rsidRPr="00A00A86" w:rsidRDefault="001C53F4" w:rsidP="00A00A8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Preşedintele</w:t>
      </w:r>
      <w:proofErr w:type="spellEnd"/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Comisiei                                </w:t>
      </w:r>
      <w:r w:rsid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Secretarul Comisiei Nr.1</w:t>
      </w:r>
    </w:p>
    <w:p w14:paraId="733154A8" w14:textId="3FC6B2F1" w:rsidR="00A00A86" w:rsidRPr="00A00A86" w:rsidRDefault="00A80940" w:rsidP="00A8094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      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Viorel PET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RE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</w:t>
      </w:r>
      <w:r w:rsidR="006C6C7C" w:rsidRPr="006C6C7C">
        <w:rPr>
          <w:rFonts w:ascii="Times New Roman" w:eastAsiaTheme="minorEastAsia" w:hAnsi="Times New Roman" w:cs="Times New Roman"/>
          <w:b/>
          <w:sz w:val="24"/>
          <w:szCs w:val="24"/>
          <w:lang w:eastAsia="ro-RO"/>
        </w:rPr>
        <w:t>Constantin LEANCU</w:t>
      </w:r>
      <w:r w:rsidR="00A00A86" w:rsidRPr="00A00A86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</w:t>
      </w:r>
    </w:p>
    <w:p w14:paraId="4689AB51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2A7E123A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418DFFB4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</w:p>
    <w:p w14:paraId="7F9784E9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</w:p>
    <w:p w14:paraId="72D2EDC1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lang w:val="ro-RO" w:eastAsia="ro-RO"/>
        </w:rPr>
      </w:pPr>
    </w:p>
    <w:p w14:paraId="20F802EC" w14:textId="4E6BABD5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</w:pPr>
      <w:bookmarkStart w:id="1" w:name="_Hlk69290790"/>
      <w:proofErr w:type="spellStart"/>
      <w:r w:rsidRPr="00A00A86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>Dact</w:t>
      </w:r>
      <w:proofErr w:type="spellEnd"/>
      <w:r w:rsidRPr="00A00A86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 xml:space="preserve"> </w:t>
      </w:r>
      <w:r w:rsidR="006F4289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>S</w:t>
      </w:r>
      <w:r w:rsidRPr="00A00A86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>.</w:t>
      </w:r>
      <w:r w:rsidR="006F4289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>E</w:t>
      </w:r>
    </w:p>
    <w:p w14:paraId="6594CA4F" w14:textId="77777777" w:rsidR="00A00A86" w:rsidRPr="00A00A86" w:rsidRDefault="00A00A86" w:rsidP="00A00A8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</w:pPr>
      <w:r w:rsidRPr="00A00A86">
        <w:rPr>
          <w:rFonts w:ascii="Times New Roman" w:eastAsiaTheme="minorEastAsia" w:hAnsi="Times New Roman" w:cs="Times New Roman"/>
          <w:b/>
          <w:sz w:val="16"/>
          <w:szCs w:val="16"/>
          <w:lang w:val="ro-RO" w:eastAsia="ro-RO"/>
        </w:rPr>
        <w:t xml:space="preserve"> 3 ex</w:t>
      </w:r>
      <w:bookmarkEnd w:id="1"/>
    </w:p>
    <w:sectPr w:rsidR="00A00A86" w:rsidRPr="00A00A86" w:rsidSect="00575B3E">
      <w:pgSz w:w="11907" w:h="16839" w:code="9"/>
      <w:pgMar w:top="720" w:right="1701" w:bottom="720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9C89" w14:textId="77777777" w:rsidR="007D3444" w:rsidRDefault="007D3444" w:rsidP="00D464EE">
      <w:pPr>
        <w:spacing w:after="0" w:line="240" w:lineRule="auto"/>
      </w:pPr>
      <w:r>
        <w:separator/>
      </w:r>
    </w:p>
  </w:endnote>
  <w:endnote w:type="continuationSeparator" w:id="0">
    <w:p w14:paraId="466D6167" w14:textId="77777777" w:rsidR="007D3444" w:rsidRDefault="007D3444" w:rsidP="00D4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0C0D" w14:textId="77777777" w:rsidR="007D3444" w:rsidRDefault="007D3444" w:rsidP="00D464EE">
      <w:pPr>
        <w:spacing w:after="0" w:line="240" w:lineRule="auto"/>
      </w:pPr>
      <w:r>
        <w:separator/>
      </w:r>
    </w:p>
  </w:footnote>
  <w:footnote w:type="continuationSeparator" w:id="0">
    <w:p w14:paraId="5294DE68" w14:textId="77777777" w:rsidR="007D3444" w:rsidRDefault="007D3444" w:rsidP="00D4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498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643C"/>
    <w:rsid w:val="00013142"/>
    <w:rsid w:val="000319AA"/>
    <w:rsid w:val="00032337"/>
    <w:rsid w:val="000346E1"/>
    <w:rsid w:val="00077DD2"/>
    <w:rsid w:val="00093AEB"/>
    <w:rsid w:val="000F16C3"/>
    <w:rsid w:val="000F31EA"/>
    <w:rsid w:val="00115A4B"/>
    <w:rsid w:val="00163970"/>
    <w:rsid w:val="0019643C"/>
    <w:rsid w:val="001C53F4"/>
    <w:rsid w:val="001D08EC"/>
    <w:rsid w:val="001F2AE4"/>
    <w:rsid w:val="001F5500"/>
    <w:rsid w:val="001F6295"/>
    <w:rsid w:val="00266128"/>
    <w:rsid w:val="0027022B"/>
    <w:rsid w:val="002777B3"/>
    <w:rsid w:val="002A122D"/>
    <w:rsid w:val="002B48FD"/>
    <w:rsid w:val="002D0064"/>
    <w:rsid w:val="002D18D2"/>
    <w:rsid w:val="0031367D"/>
    <w:rsid w:val="00334CC7"/>
    <w:rsid w:val="003620E6"/>
    <w:rsid w:val="00370DC1"/>
    <w:rsid w:val="003725F6"/>
    <w:rsid w:val="004220D9"/>
    <w:rsid w:val="00462E83"/>
    <w:rsid w:val="00463F3E"/>
    <w:rsid w:val="004D5CBE"/>
    <w:rsid w:val="004D6054"/>
    <w:rsid w:val="0050451F"/>
    <w:rsid w:val="00520001"/>
    <w:rsid w:val="00547C02"/>
    <w:rsid w:val="0056661B"/>
    <w:rsid w:val="00575B3E"/>
    <w:rsid w:val="00582E48"/>
    <w:rsid w:val="00584D40"/>
    <w:rsid w:val="005B0164"/>
    <w:rsid w:val="00616007"/>
    <w:rsid w:val="006613E5"/>
    <w:rsid w:val="0068148F"/>
    <w:rsid w:val="0069040C"/>
    <w:rsid w:val="006C6C7C"/>
    <w:rsid w:val="006E5DF0"/>
    <w:rsid w:val="006F4289"/>
    <w:rsid w:val="00706792"/>
    <w:rsid w:val="00740289"/>
    <w:rsid w:val="00772FB6"/>
    <w:rsid w:val="007749EC"/>
    <w:rsid w:val="007934DA"/>
    <w:rsid w:val="007A459F"/>
    <w:rsid w:val="007B042E"/>
    <w:rsid w:val="007D3444"/>
    <w:rsid w:val="00805F22"/>
    <w:rsid w:val="00882478"/>
    <w:rsid w:val="008D1BD5"/>
    <w:rsid w:val="008E6BA2"/>
    <w:rsid w:val="00901DAE"/>
    <w:rsid w:val="00915EAE"/>
    <w:rsid w:val="009164F1"/>
    <w:rsid w:val="009166A6"/>
    <w:rsid w:val="009506EB"/>
    <w:rsid w:val="00967902"/>
    <w:rsid w:val="009B2D98"/>
    <w:rsid w:val="009B648F"/>
    <w:rsid w:val="009D5497"/>
    <w:rsid w:val="00A00A86"/>
    <w:rsid w:val="00A278CE"/>
    <w:rsid w:val="00A32D9D"/>
    <w:rsid w:val="00A80940"/>
    <w:rsid w:val="00B04F1B"/>
    <w:rsid w:val="00B11D85"/>
    <w:rsid w:val="00B249E7"/>
    <w:rsid w:val="00BD144A"/>
    <w:rsid w:val="00C17DA0"/>
    <w:rsid w:val="00C4237D"/>
    <w:rsid w:val="00C435F5"/>
    <w:rsid w:val="00C57473"/>
    <w:rsid w:val="00C73D61"/>
    <w:rsid w:val="00C868A2"/>
    <w:rsid w:val="00C9204E"/>
    <w:rsid w:val="00CE2475"/>
    <w:rsid w:val="00D00905"/>
    <w:rsid w:val="00D1347E"/>
    <w:rsid w:val="00D464EE"/>
    <w:rsid w:val="00D70EF9"/>
    <w:rsid w:val="00D724C0"/>
    <w:rsid w:val="00D945A3"/>
    <w:rsid w:val="00DA362B"/>
    <w:rsid w:val="00DA4778"/>
    <w:rsid w:val="00DB1993"/>
    <w:rsid w:val="00DE37AF"/>
    <w:rsid w:val="00DF39CA"/>
    <w:rsid w:val="00E2363B"/>
    <w:rsid w:val="00E25E48"/>
    <w:rsid w:val="00E439E4"/>
    <w:rsid w:val="00E54037"/>
    <w:rsid w:val="00E73713"/>
    <w:rsid w:val="00E970A3"/>
    <w:rsid w:val="00EA3C60"/>
    <w:rsid w:val="00ED4746"/>
    <w:rsid w:val="00EF366D"/>
    <w:rsid w:val="00F16747"/>
    <w:rsid w:val="00F27C2A"/>
    <w:rsid w:val="00F35169"/>
    <w:rsid w:val="00F46F77"/>
    <w:rsid w:val="00F905F4"/>
    <w:rsid w:val="00FF07FE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8E77"/>
  <w15:chartTrackingRefBased/>
  <w15:docId w15:val="{4ED71023-6C9E-49B1-B64A-1CE2EC76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02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00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56661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6661B"/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A00A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464EE"/>
  </w:style>
  <w:style w:type="paragraph" w:styleId="Subsol">
    <w:name w:val="footer"/>
    <w:basedOn w:val="Normal"/>
    <w:link w:val="Subsol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464EE"/>
  </w:style>
  <w:style w:type="paragraph" w:customStyle="1" w:styleId="Corptext31">
    <w:name w:val="Corp text 31"/>
    <w:basedOn w:val="Normal"/>
    <w:rsid w:val="00E73713"/>
    <w:pPr>
      <w:suppressAutoHyphens/>
      <w:spacing w:after="0" w:line="240" w:lineRule="auto"/>
      <w:ind w:right="-153"/>
    </w:pPr>
    <w:rPr>
      <w:rFonts w:ascii="Arial" w:eastAsia="Times New Roman" w:hAnsi="Arial" w:cs="Arial"/>
      <w:b/>
      <w:bCs/>
      <w:color w:val="000000"/>
      <w:kern w:val="1"/>
      <w:sz w:val="24"/>
      <w:szCs w:val="24"/>
      <w:lang w:val="ro-RO" w:eastAsia="ar-SA"/>
    </w:rPr>
  </w:style>
  <w:style w:type="character" w:styleId="Robust">
    <w:name w:val="Strong"/>
    <w:basedOn w:val="Fontdeparagrafimplicit"/>
    <w:uiPriority w:val="22"/>
    <w:qFormat/>
    <w:rsid w:val="00F46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Grama</dc:creator>
  <cp:keywords/>
  <dc:description/>
  <cp:lastModifiedBy>Elena Simion</cp:lastModifiedBy>
  <cp:revision>85</cp:revision>
  <cp:lastPrinted>2023-10-19T11:18:00Z</cp:lastPrinted>
  <dcterms:created xsi:type="dcterms:W3CDTF">2021-05-17T11:02:00Z</dcterms:created>
  <dcterms:modified xsi:type="dcterms:W3CDTF">2023-10-19T11:18:00Z</dcterms:modified>
</cp:coreProperties>
</file>