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5067"/>
        <w:gridCol w:w="2973"/>
      </w:tblGrid>
      <w:tr w:rsidR="001C1DD2" w:rsidTr="00F11FAF">
        <w:trPr>
          <w:trHeight w:val="2402"/>
        </w:trPr>
        <w:tc>
          <w:tcPr>
            <w:tcW w:w="1849" w:type="dxa"/>
            <w:tcBorders>
              <w:top w:val="single" w:sz="4" w:space="0" w:color="auto"/>
              <w:left w:val="single" w:sz="4" w:space="0" w:color="auto"/>
              <w:bottom w:val="single" w:sz="4" w:space="0" w:color="auto"/>
              <w:right w:val="single" w:sz="4" w:space="0" w:color="auto"/>
            </w:tcBorders>
            <w:vAlign w:val="center"/>
            <w:hideMark/>
          </w:tcPr>
          <w:p w:rsidR="001C1DD2" w:rsidRDefault="001C1DD2" w:rsidP="00E92C02">
            <w:pPr>
              <w:pStyle w:val="Header"/>
              <w:jc w:val="center"/>
              <w:rPr>
                <w:lang w:bidi="en-US"/>
              </w:rPr>
            </w:pPr>
            <w:r>
              <w:rPr>
                <w:noProof/>
                <w:lang w:eastAsia="ro-RO"/>
              </w:rPr>
              <w:drawing>
                <wp:anchor distT="0" distB="0" distL="114300" distR="114300" simplePos="0" relativeHeight="251659264" behindDoc="0" locked="0" layoutInCell="1" allowOverlap="1">
                  <wp:simplePos x="0" y="0"/>
                  <wp:positionH relativeFrom="column">
                    <wp:posOffset>3810</wp:posOffset>
                  </wp:positionH>
                  <wp:positionV relativeFrom="paragraph">
                    <wp:posOffset>-1351280</wp:posOffset>
                  </wp:positionV>
                  <wp:extent cx="892810" cy="1190625"/>
                  <wp:effectExtent l="19050" t="0" r="254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92810" cy="1190625"/>
                          </a:xfrm>
                          <a:prstGeom prst="rect">
                            <a:avLst/>
                          </a:prstGeom>
                          <a:noFill/>
                          <a:ln w="9525">
                            <a:noFill/>
                            <a:miter lim="800000"/>
                            <a:headEnd/>
                            <a:tailEnd/>
                          </a:ln>
                        </pic:spPr>
                      </pic:pic>
                    </a:graphicData>
                  </a:graphic>
                </wp:anchor>
              </w:drawing>
            </w:r>
          </w:p>
        </w:tc>
        <w:tc>
          <w:tcPr>
            <w:tcW w:w="5067" w:type="dxa"/>
            <w:tcBorders>
              <w:top w:val="single" w:sz="4" w:space="0" w:color="auto"/>
              <w:left w:val="single" w:sz="4" w:space="0" w:color="auto"/>
              <w:bottom w:val="single" w:sz="4" w:space="0" w:color="auto"/>
              <w:right w:val="single" w:sz="4" w:space="0" w:color="auto"/>
            </w:tcBorders>
            <w:vAlign w:val="center"/>
            <w:hideMark/>
          </w:tcPr>
          <w:p w:rsidR="001C1DD2" w:rsidRPr="00F11FAF" w:rsidRDefault="001C1DD2" w:rsidP="00E92C02">
            <w:pPr>
              <w:tabs>
                <w:tab w:val="center" w:pos="4680"/>
                <w:tab w:val="right" w:pos="9360"/>
              </w:tabs>
              <w:rPr>
                <w:rFonts w:ascii="Times New Roman" w:hAnsi="Times New Roman"/>
                <w:lang w:bidi="en-US"/>
              </w:rPr>
            </w:pPr>
            <w:r w:rsidRPr="00F11FAF">
              <w:rPr>
                <w:rFonts w:ascii="Times New Roman" w:hAnsi="Times New Roman"/>
                <w:lang w:bidi="en-US"/>
              </w:rPr>
              <w:t xml:space="preserve">UNITATEA ADMINISTRATIV TERITORIALA MUNICIPIUL DROBETA TURNU SEVERIN  Strada Maresal Averescu nr. 2 Drobeta Turnu Severin                                                               Telefon: 0252.31.43.79   Fax: 0252.31.63.17 E-mail: </w:t>
            </w:r>
            <w:hyperlink r:id="rId6" w:history="1">
              <w:r w:rsidRPr="00F11FAF">
                <w:rPr>
                  <w:rStyle w:val="Hyperlink"/>
                  <w:rFonts w:ascii="Times New Roman" w:hAnsi="Times New Roman"/>
                  <w:lang w:bidi="en-US"/>
                </w:rPr>
                <w:t>primaria@primariadrobeta.ro</w:t>
              </w:r>
            </w:hyperlink>
            <w:r w:rsidRPr="00F11FAF">
              <w:rPr>
                <w:rFonts w:ascii="Times New Roman" w:hAnsi="Times New Roman"/>
                <w:lang w:bidi="en-US"/>
              </w:rPr>
              <w:t xml:space="preserve">                                         </w:t>
            </w:r>
          </w:p>
          <w:p w:rsidR="001C1DD2" w:rsidRDefault="001C1DD2" w:rsidP="0054451A">
            <w:pPr>
              <w:tabs>
                <w:tab w:val="center" w:pos="4680"/>
                <w:tab w:val="right" w:pos="9360"/>
              </w:tabs>
              <w:rPr>
                <w:lang w:bidi="en-US"/>
              </w:rPr>
            </w:pPr>
            <w:r w:rsidRPr="00F11FAF">
              <w:rPr>
                <w:rFonts w:ascii="Times New Roman" w:hAnsi="Times New Roman"/>
                <w:lang w:bidi="en-US"/>
              </w:rPr>
              <w:t>Nr.</w:t>
            </w:r>
            <w:r>
              <w:rPr>
                <w:lang w:bidi="en-US"/>
              </w:rPr>
              <w:t xml:space="preserve"> </w:t>
            </w:r>
          </w:p>
        </w:tc>
        <w:tc>
          <w:tcPr>
            <w:tcW w:w="2973" w:type="dxa"/>
            <w:tcBorders>
              <w:top w:val="single" w:sz="4" w:space="0" w:color="auto"/>
              <w:left w:val="single" w:sz="4" w:space="0" w:color="auto"/>
              <w:bottom w:val="single" w:sz="4" w:space="0" w:color="auto"/>
              <w:right w:val="single" w:sz="4" w:space="0" w:color="auto"/>
            </w:tcBorders>
            <w:hideMark/>
          </w:tcPr>
          <w:p w:rsidR="001C1DD2" w:rsidRDefault="00F11FAF" w:rsidP="00E92C02">
            <w:pPr>
              <w:pStyle w:val="Header"/>
              <w:rPr>
                <w:lang w:bidi="en-US"/>
              </w:rPr>
            </w:pPr>
            <w:r w:rsidRPr="002139AA">
              <w:rPr>
                <w:sz w:val="24"/>
                <w:szCs w:val="24"/>
                <w:lang w:bidi="en-US"/>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6pt;height:53.85pt" o:ole="">
                  <v:imagedata r:id="rId7" o:title=""/>
                </v:shape>
                <o:OLEObject Type="Embed" ProgID="PBrush" ShapeID="_x0000_i1025" DrawAspect="Content" ObjectID="_1759566046" r:id="rId8"/>
              </w:object>
            </w:r>
          </w:p>
          <w:p w:rsidR="001C1DD2" w:rsidRDefault="00F11FAF" w:rsidP="00E92C02">
            <w:pPr>
              <w:pStyle w:val="Header"/>
              <w:rPr>
                <w:lang w:bidi="en-US"/>
              </w:rPr>
            </w:pPr>
            <w:r w:rsidRPr="002139AA">
              <w:rPr>
                <w:sz w:val="24"/>
                <w:szCs w:val="24"/>
                <w:lang w:bidi="en-US"/>
              </w:rPr>
              <w:object w:dxaOrig="3615" w:dyaOrig="1965">
                <v:shape id="_x0000_i1026" type="#_x0000_t75" style="width:134.6pt;height:48.85pt" o:ole="">
                  <v:imagedata r:id="rId9" o:title=""/>
                </v:shape>
                <o:OLEObject Type="Embed" ProgID="PBrush" ShapeID="_x0000_i1026" DrawAspect="Content" ObjectID="_1759566047" r:id="rId10"/>
              </w:object>
            </w:r>
          </w:p>
        </w:tc>
      </w:tr>
    </w:tbl>
    <w:p w:rsidR="001C1DD2" w:rsidRDefault="001C1DD2" w:rsidP="001C1DD2">
      <w:pPr>
        <w:tabs>
          <w:tab w:val="left" w:pos="3060"/>
        </w:tabs>
        <w:rPr>
          <w:rFonts w:ascii="Times New Roman" w:hAnsi="Times New Roman"/>
          <w:sz w:val="28"/>
          <w:szCs w:val="28"/>
        </w:rPr>
      </w:pPr>
    </w:p>
    <w:p w:rsidR="001C1DD2" w:rsidRPr="009E5E16" w:rsidRDefault="001C1DD2" w:rsidP="004E70E3">
      <w:pPr>
        <w:tabs>
          <w:tab w:val="left" w:pos="3060"/>
        </w:tabs>
        <w:spacing w:line="360" w:lineRule="auto"/>
        <w:jc w:val="center"/>
        <w:rPr>
          <w:rFonts w:ascii="Times New Roman" w:hAnsi="Times New Roman"/>
          <w:b/>
          <w:sz w:val="28"/>
          <w:szCs w:val="28"/>
        </w:rPr>
      </w:pPr>
      <w:r w:rsidRPr="009E5E16">
        <w:rPr>
          <w:rFonts w:ascii="Times New Roman" w:hAnsi="Times New Roman"/>
          <w:b/>
          <w:sz w:val="28"/>
          <w:szCs w:val="28"/>
        </w:rPr>
        <w:t>REFERAT DE APROBARE</w:t>
      </w:r>
    </w:p>
    <w:p w:rsidR="00B412DE" w:rsidRDefault="00B412DE" w:rsidP="00B412DE">
      <w:pPr>
        <w:jc w:val="center"/>
        <w:rPr>
          <w:rFonts w:ascii="Times New Roman" w:hAnsi="Times New Roman"/>
          <w:sz w:val="28"/>
          <w:szCs w:val="28"/>
        </w:rPr>
      </w:pPr>
      <w:r>
        <w:rPr>
          <w:rFonts w:ascii="Times New Roman" w:hAnsi="Times New Roman"/>
          <w:sz w:val="28"/>
          <w:szCs w:val="28"/>
        </w:rPr>
        <w:t xml:space="preserve">privind  darea în administrare către Serviciul Public de Alimentare cu Energie Termică aflat în subordinea Consiliului Local al Municipiului Drobeta Turnu Severin, a sistemului de alimentare cu energie termică (rețeaua de distribuție) </w:t>
      </w:r>
    </w:p>
    <w:p w:rsidR="001C1DD2" w:rsidRDefault="001C1DD2" w:rsidP="004E70E3">
      <w:pPr>
        <w:tabs>
          <w:tab w:val="left" w:pos="3060"/>
        </w:tabs>
        <w:spacing w:line="360" w:lineRule="auto"/>
        <w:jc w:val="center"/>
        <w:rPr>
          <w:rFonts w:ascii="Times New Roman" w:hAnsi="Times New Roman"/>
          <w:sz w:val="28"/>
          <w:szCs w:val="28"/>
        </w:rPr>
      </w:pPr>
    </w:p>
    <w:p w:rsidR="001C1DD2" w:rsidRDefault="001C1DD2" w:rsidP="004E70E3">
      <w:pPr>
        <w:tabs>
          <w:tab w:val="left" w:pos="3060"/>
        </w:tabs>
        <w:spacing w:line="360" w:lineRule="auto"/>
        <w:jc w:val="both"/>
        <w:rPr>
          <w:rFonts w:ascii="Times New Roman" w:hAnsi="Times New Roman"/>
          <w:sz w:val="28"/>
          <w:szCs w:val="28"/>
        </w:rPr>
      </w:pPr>
      <w:r>
        <w:rPr>
          <w:rFonts w:ascii="Times New Roman" w:hAnsi="Times New Roman"/>
          <w:sz w:val="28"/>
          <w:szCs w:val="28"/>
        </w:rPr>
        <w:t xml:space="preserve">                Având in vedere :</w:t>
      </w:r>
    </w:p>
    <w:p w:rsidR="002B68EA" w:rsidRDefault="00CB6640" w:rsidP="002B68EA">
      <w:pPr>
        <w:numPr>
          <w:ilvl w:val="0"/>
          <w:numId w:val="2"/>
        </w:numPr>
        <w:spacing w:line="240" w:lineRule="auto"/>
        <w:ind w:left="0" w:firstLine="360"/>
        <w:jc w:val="both"/>
        <w:rPr>
          <w:rFonts w:ascii="Times New Roman" w:hAnsi="Times New Roman"/>
          <w:sz w:val="28"/>
          <w:szCs w:val="28"/>
        </w:rPr>
      </w:pPr>
      <w:r w:rsidRPr="002B68EA">
        <w:rPr>
          <w:rFonts w:ascii="Times New Roman" w:hAnsi="Times New Roman"/>
          <w:sz w:val="28"/>
          <w:szCs w:val="28"/>
        </w:rPr>
        <w:t xml:space="preserve">adresa nr. </w:t>
      </w:r>
      <w:r w:rsidR="005D488D">
        <w:rPr>
          <w:rFonts w:ascii="Times New Roman" w:hAnsi="Times New Roman"/>
          <w:sz w:val="28"/>
          <w:szCs w:val="28"/>
        </w:rPr>
        <w:t>7328/23.10.2023</w:t>
      </w:r>
      <w:r w:rsidR="005D488D" w:rsidRPr="00EF450D">
        <w:rPr>
          <w:rFonts w:ascii="Times New Roman" w:hAnsi="Times New Roman"/>
          <w:sz w:val="28"/>
          <w:szCs w:val="28"/>
        </w:rPr>
        <w:t xml:space="preserve"> </w:t>
      </w:r>
      <w:r w:rsidRPr="002B68EA">
        <w:rPr>
          <w:rFonts w:ascii="Times New Roman" w:hAnsi="Times New Roman"/>
          <w:sz w:val="28"/>
          <w:szCs w:val="28"/>
        </w:rPr>
        <w:t>emisă de către Serviciul Public de Alimentare cu Energie Termică referitoare la darea în administrare, a sistemului de alimentare cu energie termică (rețeaua de distribuție)</w:t>
      </w:r>
      <w:r w:rsidR="002B68EA">
        <w:rPr>
          <w:rFonts w:ascii="Times New Roman" w:hAnsi="Times New Roman"/>
          <w:sz w:val="28"/>
          <w:szCs w:val="28"/>
        </w:rPr>
        <w:t xml:space="preserve">; </w:t>
      </w:r>
    </w:p>
    <w:p w:rsidR="00CB6640" w:rsidRPr="002B68EA" w:rsidRDefault="00CB6640" w:rsidP="002B68EA">
      <w:pPr>
        <w:numPr>
          <w:ilvl w:val="0"/>
          <w:numId w:val="2"/>
        </w:numPr>
        <w:spacing w:line="240" w:lineRule="auto"/>
        <w:ind w:left="0" w:firstLine="360"/>
        <w:jc w:val="both"/>
        <w:rPr>
          <w:rFonts w:ascii="Times New Roman" w:hAnsi="Times New Roman"/>
          <w:sz w:val="28"/>
          <w:szCs w:val="28"/>
        </w:rPr>
      </w:pPr>
      <w:r w:rsidRPr="002B68EA">
        <w:rPr>
          <w:rFonts w:ascii="Times New Roman" w:hAnsi="Times New Roman"/>
          <w:sz w:val="28"/>
          <w:szCs w:val="28"/>
        </w:rPr>
        <w:t xml:space="preserve">procesul verbal de predare-primire nr. </w:t>
      </w:r>
      <w:r w:rsidR="00007981">
        <w:rPr>
          <w:rFonts w:ascii="Times New Roman" w:hAnsi="Times New Roman"/>
          <w:sz w:val="28"/>
          <w:szCs w:val="28"/>
        </w:rPr>
        <w:t xml:space="preserve">7327/23.10.2023 </w:t>
      </w:r>
      <w:r w:rsidRPr="002B68EA">
        <w:rPr>
          <w:rFonts w:ascii="Times New Roman" w:hAnsi="Times New Roman"/>
          <w:sz w:val="28"/>
          <w:szCs w:val="28"/>
        </w:rPr>
        <w:t>încheiat între EURO INSOL SPRL, lichidator al Regiei Autonome pentru Activități Nucleare și Municipiul Drobeta Turnu Severin;</w:t>
      </w:r>
    </w:p>
    <w:p w:rsidR="00B412DE" w:rsidRDefault="00B412DE" w:rsidP="00B412DE">
      <w:pPr>
        <w:pStyle w:val="ListParagraph"/>
        <w:numPr>
          <w:ilvl w:val="0"/>
          <w:numId w:val="1"/>
        </w:numPr>
        <w:tabs>
          <w:tab w:val="left" w:pos="284"/>
        </w:tabs>
        <w:spacing w:line="240" w:lineRule="auto"/>
        <w:ind w:left="0" w:firstLine="0"/>
        <w:jc w:val="both"/>
        <w:rPr>
          <w:rFonts w:ascii="Times New Roman" w:hAnsi="Times New Roman"/>
          <w:sz w:val="28"/>
          <w:szCs w:val="28"/>
        </w:rPr>
      </w:pPr>
      <w:r w:rsidRPr="00B412DE">
        <w:rPr>
          <w:rFonts w:ascii="Times New Roman" w:hAnsi="Times New Roman"/>
          <w:sz w:val="28"/>
          <w:szCs w:val="28"/>
        </w:rPr>
        <w:t>necesitatea derulării în condiții optime a activității de furnizare a agentului termic în Municipiul Drobeta Turnu Severin, în sezonul 2023-2024;</w:t>
      </w:r>
      <w:r w:rsidRPr="00B412DE">
        <w:rPr>
          <w:rFonts w:ascii="Times New Roman" w:hAnsi="Times New Roman"/>
          <w:sz w:val="28"/>
          <w:szCs w:val="28"/>
        </w:rPr>
        <w:tab/>
      </w:r>
      <w:r w:rsidRPr="00B412DE">
        <w:rPr>
          <w:rFonts w:ascii="Times New Roman" w:hAnsi="Times New Roman"/>
          <w:sz w:val="28"/>
          <w:szCs w:val="28"/>
        </w:rPr>
        <w:tab/>
      </w:r>
    </w:p>
    <w:p w:rsidR="00C3668B" w:rsidRPr="00C3668B" w:rsidRDefault="00B412DE" w:rsidP="00B412DE">
      <w:pPr>
        <w:pStyle w:val="ListParagraph"/>
        <w:numPr>
          <w:ilvl w:val="0"/>
          <w:numId w:val="1"/>
        </w:numPr>
        <w:tabs>
          <w:tab w:val="left" w:pos="284"/>
        </w:tabs>
        <w:spacing w:line="240" w:lineRule="auto"/>
        <w:ind w:left="0" w:firstLine="0"/>
        <w:jc w:val="both"/>
        <w:rPr>
          <w:rFonts w:ascii="Times New Roman" w:hAnsi="Times New Roman"/>
          <w:i/>
          <w:sz w:val="28"/>
          <w:szCs w:val="28"/>
        </w:rPr>
      </w:pPr>
      <w:r w:rsidRPr="00C3668B">
        <w:rPr>
          <w:rFonts w:ascii="Times New Roman" w:hAnsi="Times New Roman"/>
          <w:sz w:val="28"/>
          <w:szCs w:val="28"/>
        </w:rPr>
        <w:t>Sentința nr. 375/05.05.2021 pronunțată de Tribunalul Mehedinți în dosarul nr. 5403/101/2015 rămasă definitivă prin respingerea recursului de către C</w:t>
      </w:r>
      <w:r w:rsidR="009E0FCA" w:rsidRPr="00C3668B">
        <w:rPr>
          <w:rFonts w:ascii="Times New Roman" w:hAnsi="Times New Roman"/>
          <w:sz w:val="28"/>
          <w:szCs w:val="28"/>
        </w:rPr>
        <w:t>urtea de Apel Craiova, conform d</w:t>
      </w:r>
      <w:r w:rsidRPr="00C3668B">
        <w:rPr>
          <w:rFonts w:ascii="Times New Roman" w:hAnsi="Times New Roman"/>
          <w:sz w:val="28"/>
          <w:szCs w:val="28"/>
        </w:rPr>
        <w:t xml:space="preserve">eciziei nr. 120/25.01.2023; </w:t>
      </w:r>
    </w:p>
    <w:p w:rsidR="00B412DE" w:rsidRPr="00C3668B" w:rsidRDefault="00B412DE" w:rsidP="00B412DE">
      <w:pPr>
        <w:pStyle w:val="ListParagraph"/>
        <w:numPr>
          <w:ilvl w:val="0"/>
          <w:numId w:val="1"/>
        </w:numPr>
        <w:tabs>
          <w:tab w:val="left" w:pos="284"/>
        </w:tabs>
        <w:spacing w:line="240" w:lineRule="auto"/>
        <w:ind w:left="0" w:firstLine="0"/>
        <w:jc w:val="both"/>
        <w:rPr>
          <w:rFonts w:ascii="Times New Roman" w:hAnsi="Times New Roman"/>
          <w:i/>
          <w:sz w:val="28"/>
          <w:szCs w:val="28"/>
        </w:rPr>
      </w:pPr>
      <w:r w:rsidRPr="00C3668B">
        <w:rPr>
          <w:rFonts w:ascii="Times New Roman" w:hAnsi="Times New Roman"/>
          <w:sz w:val="28"/>
          <w:szCs w:val="28"/>
        </w:rPr>
        <w:t>Dispozițiile art.3, alin.(1), din Legea nr. 51/08.03.2006 a serviciilor comunitare de utilități publice, republicată conform cărora ”</w:t>
      </w:r>
      <w:r w:rsidRPr="00C3668B">
        <w:rPr>
          <w:rFonts w:ascii="Verdana" w:hAnsi="Verdana"/>
          <w:color w:val="0000FF"/>
          <w:sz w:val="19"/>
          <w:szCs w:val="19"/>
          <w:bdr w:val="none" w:sz="0" w:space="0" w:color="auto" w:frame="1"/>
          <w:shd w:val="clear" w:color="auto" w:fill="FFFFFF"/>
        </w:rPr>
        <w:t xml:space="preserve"> </w:t>
      </w:r>
      <w:r w:rsidRPr="00C3668B">
        <w:rPr>
          <w:rStyle w:val="salnttl"/>
          <w:rFonts w:ascii="Times New Roman" w:hAnsi="Times New Roman"/>
          <w:i/>
          <w:sz w:val="28"/>
          <w:szCs w:val="28"/>
          <w:bdr w:val="none" w:sz="0" w:space="0" w:color="auto" w:frame="1"/>
          <w:shd w:val="clear" w:color="auto" w:fill="FFFFFF"/>
        </w:rPr>
        <w:t>(1)</w:t>
      </w:r>
      <w:r w:rsidRPr="00C3668B">
        <w:rPr>
          <w:rFonts w:ascii="Times New Roman" w:hAnsi="Times New Roman"/>
          <w:i/>
          <w:sz w:val="28"/>
          <w:szCs w:val="28"/>
          <w:shd w:val="clear" w:color="auto" w:fill="FFFFFF"/>
        </w:rPr>
        <w:t> </w:t>
      </w:r>
      <w:r w:rsidRPr="00C3668B">
        <w:rPr>
          <w:rStyle w:val="salnbdy"/>
          <w:rFonts w:ascii="Times New Roman" w:hAnsi="Times New Roman"/>
          <w:i/>
          <w:sz w:val="28"/>
          <w:szCs w:val="28"/>
          <w:bdr w:val="none" w:sz="0" w:space="0" w:color="auto" w:frame="1"/>
          <w:shd w:val="clear" w:color="auto" w:fill="FFFFFF"/>
        </w:rPr>
        <w:t>Serviciile de utilități publice sunt în responsabilitatea autorităților administrației publice locale sau, după caz, a asociațiilor de dezvoltare intercomunitară având ca scop serviciile de utilități publice, conform mandatelor acordate acestora prin hotărâri ale autorităților deliberative ale unităților administrativ-teritoriale membre. Serviciile de utilități publice se organizează și se gestionează cu respectarea prevederilor legale, potrivit hotărârilor adoptate de autoritățile deliberative ale unităților administrativ-teritoriale, în funcție de gradul de urbanizare, de importanța economico-socială a localităților, de mărimea și de gradul de dezvoltare ale acestora și în raport cu infrastructura tehnico-edilitară existentă.</w:t>
      </w:r>
      <w:r w:rsidRPr="00C3668B">
        <w:rPr>
          <w:rFonts w:ascii="Times New Roman" w:hAnsi="Times New Roman"/>
          <w:i/>
          <w:sz w:val="28"/>
          <w:szCs w:val="28"/>
        </w:rPr>
        <w:t xml:space="preserve"> </w:t>
      </w:r>
    </w:p>
    <w:p w:rsidR="00B412DE" w:rsidRDefault="00B412DE" w:rsidP="00B412DE">
      <w:pPr>
        <w:pStyle w:val="ListParagraph"/>
        <w:numPr>
          <w:ilvl w:val="0"/>
          <w:numId w:val="1"/>
        </w:numPr>
        <w:tabs>
          <w:tab w:val="left" w:pos="284"/>
        </w:tabs>
        <w:spacing w:line="240" w:lineRule="auto"/>
        <w:ind w:left="0" w:firstLine="0"/>
        <w:jc w:val="both"/>
        <w:rPr>
          <w:rFonts w:ascii="Times New Roman" w:hAnsi="Times New Roman"/>
          <w:sz w:val="28"/>
          <w:szCs w:val="28"/>
        </w:rPr>
      </w:pPr>
      <w:r w:rsidRPr="00B412DE">
        <w:rPr>
          <w:rFonts w:ascii="Times New Roman" w:hAnsi="Times New Roman"/>
          <w:sz w:val="28"/>
          <w:szCs w:val="28"/>
        </w:rPr>
        <w:lastRenderedPageBreak/>
        <w:t xml:space="preserve">Dispozițiile </w:t>
      </w:r>
      <w:r>
        <w:rPr>
          <w:rFonts w:ascii="Times New Roman" w:hAnsi="Times New Roman"/>
          <w:sz w:val="28"/>
          <w:szCs w:val="28"/>
        </w:rPr>
        <w:t xml:space="preserve">art.4 alin (1) </w:t>
      </w:r>
      <w:r w:rsidRPr="00B412DE">
        <w:rPr>
          <w:rFonts w:ascii="Times New Roman" w:hAnsi="Times New Roman"/>
          <w:sz w:val="28"/>
          <w:szCs w:val="28"/>
        </w:rPr>
        <w:t xml:space="preserve">din Legea nr. 51/08.03.2006 a serviciilor comunitare de utilități publice, republicată </w:t>
      </w:r>
      <w:r>
        <w:rPr>
          <w:rFonts w:ascii="Times New Roman" w:hAnsi="Times New Roman"/>
          <w:sz w:val="28"/>
          <w:szCs w:val="28"/>
        </w:rPr>
        <w:t>conform cărora ”</w:t>
      </w:r>
      <w:r w:rsidRPr="00B412DE">
        <w:rPr>
          <w:rFonts w:ascii="Times New Roman" w:hAnsi="Times New Roman"/>
          <w:sz w:val="28"/>
          <w:szCs w:val="28"/>
        </w:rPr>
        <w:t xml:space="preserve"> </w:t>
      </w:r>
      <w:r w:rsidRPr="00B412DE">
        <w:rPr>
          <w:rFonts w:ascii="Times New Roman" w:hAnsi="Times New Roman"/>
          <w:i/>
          <w:sz w:val="28"/>
          <w:szCs w:val="28"/>
          <w:shd w:val="clear" w:color="auto" w:fill="FFFFFF"/>
        </w:rPr>
        <w:t>Sistemele de utilități publice sunt parte componentă a infrastructurii tehnico-edilitare a unităților administrativ-teritoriale</w:t>
      </w:r>
      <w:r w:rsidRPr="00B412DE">
        <w:rPr>
          <w:rFonts w:ascii="Verdana" w:hAnsi="Verdana"/>
          <w:sz w:val="28"/>
          <w:szCs w:val="28"/>
          <w:shd w:val="clear" w:color="auto" w:fill="FFFFFF"/>
        </w:rPr>
        <w:t>”</w:t>
      </w:r>
    </w:p>
    <w:p w:rsidR="00B412DE" w:rsidRPr="00B412DE" w:rsidRDefault="00B412DE" w:rsidP="00B412DE">
      <w:pPr>
        <w:pStyle w:val="ListParagraph"/>
        <w:numPr>
          <w:ilvl w:val="0"/>
          <w:numId w:val="1"/>
        </w:numPr>
        <w:tabs>
          <w:tab w:val="left" w:pos="284"/>
        </w:tabs>
        <w:spacing w:line="240" w:lineRule="auto"/>
        <w:ind w:left="0" w:firstLine="0"/>
        <w:jc w:val="both"/>
        <w:rPr>
          <w:rFonts w:ascii="Times New Roman" w:hAnsi="Times New Roman"/>
          <w:i/>
          <w:sz w:val="28"/>
          <w:szCs w:val="28"/>
        </w:rPr>
      </w:pPr>
      <w:r w:rsidRPr="00B412DE">
        <w:rPr>
          <w:rFonts w:ascii="Times New Roman" w:hAnsi="Times New Roman"/>
          <w:sz w:val="28"/>
          <w:szCs w:val="28"/>
        </w:rPr>
        <w:t>Dispozițiile art. 28 alin (1) din Legea nr. 51/08.03.2006 a serviciilor comunitare de utilități publice, republicată conform cărora</w:t>
      </w:r>
      <w:r>
        <w:rPr>
          <w:rFonts w:ascii="Times New Roman" w:hAnsi="Times New Roman"/>
          <w:sz w:val="28"/>
          <w:szCs w:val="28"/>
        </w:rPr>
        <w:t xml:space="preserve"> ”</w:t>
      </w:r>
      <w:r w:rsidRPr="00B412DE">
        <w:rPr>
          <w:rFonts w:ascii="Verdana" w:hAnsi="Verdana"/>
          <w:color w:val="000000"/>
          <w:sz w:val="19"/>
          <w:szCs w:val="19"/>
          <w:bdr w:val="none" w:sz="0" w:space="0" w:color="auto" w:frame="1"/>
          <w:shd w:val="clear" w:color="auto" w:fill="FFFFFF"/>
        </w:rPr>
        <w:t xml:space="preserve"> </w:t>
      </w:r>
      <w:r w:rsidRPr="00B412DE">
        <w:rPr>
          <w:rStyle w:val="salnttl"/>
          <w:rFonts w:ascii="Times New Roman" w:hAnsi="Times New Roman"/>
          <w:i/>
          <w:color w:val="000000"/>
          <w:sz w:val="28"/>
          <w:szCs w:val="28"/>
          <w:bdr w:val="none" w:sz="0" w:space="0" w:color="auto" w:frame="1"/>
          <w:shd w:val="clear" w:color="auto" w:fill="FFFFFF"/>
        </w:rPr>
        <w:t>(1)</w:t>
      </w:r>
      <w:r w:rsidRPr="00B412DE">
        <w:rPr>
          <w:rFonts w:ascii="Times New Roman" w:hAnsi="Times New Roman"/>
          <w:i/>
          <w:color w:val="000000"/>
          <w:sz w:val="28"/>
          <w:szCs w:val="28"/>
          <w:shd w:val="clear" w:color="auto" w:fill="FFFFFF"/>
        </w:rPr>
        <w:t> </w:t>
      </w:r>
      <w:r w:rsidRPr="00B412DE">
        <w:rPr>
          <w:rStyle w:val="salnbdy"/>
          <w:rFonts w:ascii="Times New Roman" w:hAnsi="Times New Roman"/>
          <w:i/>
          <w:color w:val="000000"/>
          <w:sz w:val="28"/>
          <w:szCs w:val="28"/>
          <w:bdr w:val="none" w:sz="0" w:space="0" w:color="auto" w:frame="1"/>
          <w:shd w:val="clear" w:color="auto" w:fill="FFFFFF"/>
        </w:rPr>
        <w:t>Gestiunea directă este modalitatea de gestiune în care autoritățile deliberative și executive, în numele unităților administrativ-teritoriale pe care le reprezintă, își asumă și exercită nemijlocit toate competențele și responsabilitățile ce le revin potrivit legii cu privire la furnizarea/prestarea serviciilor de utilități publice, respectiv la administrarea, funcționarea și exploatarea sistemelor de utilități publice aferente acestora.”</w:t>
      </w:r>
    </w:p>
    <w:p w:rsidR="00B412DE" w:rsidRPr="009E0FCA" w:rsidRDefault="009E0FCA" w:rsidP="009E0FCA">
      <w:pPr>
        <w:pStyle w:val="ListParagraph"/>
        <w:numPr>
          <w:ilvl w:val="0"/>
          <w:numId w:val="1"/>
        </w:numPr>
        <w:tabs>
          <w:tab w:val="left" w:pos="284"/>
        </w:tabs>
        <w:spacing w:line="240" w:lineRule="auto"/>
        <w:ind w:left="0" w:firstLine="567"/>
        <w:jc w:val="both"/>
        <w:rPr>
          <w:rStyle w:val="salnbdy"/>
          <w:rFonts w:ascii="Times New Roman" w:hAnsi="Times New Roman"/>
          <w:i/>
          <w:sz w:val="28"/>
          <w:szCs w:val="28"/>
        </w:rPr>
      </w:pPr>
      <w:r>
        <w:rPr>
          <w:rFonts w:ascii="Times New Roman" w:hAnsi="Times New Roman"/>
          <w:sz w:val="28"/>
          <w:szCs w:val="28"/>
        </w:rPr>
        <w:t xml:space="preserve">Dispozițiile art. 2 alin.(2) din </w:t>
      </w:r>
      <w:r w:rsidRPr="009559D5">
        <w:rPr>
          <w:rFonts w:ascii="Times New Roman" w:hAnsi="Times New Roman"/>
          <w:sz w:val="28"/>
          <w:szCs w:val="28"/>
        </w:rPr>
        <w:t>Legea nr. 325/14.07.2006 a serviciului public de alimentare cu energie termică</w:t>
      </w:r>
      <w:r>
        <w:rPr>
          <w:rFonts w:ascii="Times New Roman" w:hAnsi="Times New Roman"/>
          <w:sz w:val="28"/>
          <w:szCs w:val="28"/>
        </w:rPr>
        <w:t xml:space="preserve"> conform cărora </w:t>
      </w:r>
      <w:r w:rsidRPr="009E0FCA">
        <w:rPr>
          <w:rFonts w:ascii="Times New Roman" w:hAnsi="Times New Roman"/>
          <w:i/>
          <w:sz w:val="28"/>
          <w:szCs w:val="28"/>
        </w:rPr>
        <w:t>”</w:t>
      </w:r>
      <w:r w:rsidRPr="009E0FCA">
        <w:rPr>
          <w:rFonts w:ascii="Times New Roman" w:hAnsi="Times New Roman"/>
          <w:i/>
          <w:color w:val="000000"/>
          <w:sz w:val="28"/>
          <w:szCs w:val="28"/>
          <w:bdr w:val="none" w:sz="0" w:space="0" w:color="auto" w:frame="1"/>
          <w:shd w:val="clear" w:color="auto" w:fill="FFFFFF"/>
        </w:rPr>
        <w:t xml:space="preserve"> </w:t>
      </w:r>
      <w:r w:rsidRPr="009E0FCA">
        <w:rPr>
          <w:rStyle w:val="salnttl"/>
          <w:rFonts w:ascii="Times New Roman" w:hAnsi="Times New Roman"/>
          <w:i/>
          <w:color w:val="000000"/>
          <w:sz w:val="28"/>
          <w:szCs w:val="28"/>
          <w:bdr w:val="none" w:sz="0" w:space="0" w:color="auto" w:frame="1"/>
          <w:shd w:val="clear" w:color="auto" w:fill="FFFFFF"/>
        </w:rPr>
        <w:t>(2)</w:t>
      </w:r>
      <w:r w:rsidRPr="009E0FCA">
        <w:rPr>
          <w:rFonts w:ascii="Times New Roman" w:hAnsi="Times New Roman"/>
          <w:i/>
          <w:color w:val="000000"/>
          <w:sz w:val="28"/>
          <w:szCs w:val="28"/>
          <w:shd w:val="clear" w:color="auto" w:fill="FFFFFF"/>
        </w:rPr>
        <w:t> </w:t>
      </w:r>
      <w:r w:rsidRPr="009E0FCA">
        <w:rPr>
          <w:rStyle w:val="salnbdy"/>
          <w:rFonts w:ascii="Times New Roman" w:hAnsi="Times New Roman"/>
          <w:i/>
          <w:color w:val="000000"/>
          <w:sz w:val="28"/>
          <w:szCs w:val="28"/>
          <w:bdr w:val="none" w:sz="0" w:space="0" w:color="auto" w:frame="1"/>
          <w:shd w:val="clear" w:color="auto" w:fill="FFFFFF"/>
        </w:rPr>
        <w:t>Serviciul public de alimentare cu energie termică în sistem centralizat se realizează prin intermediul infrastructurii tehnico-edilitare specifice aparținând domeniului public sau privat al autorității administrației publice locale ori asociației de dezvoltare comunitară, care formează sistemul de alimentare centralizată cu energie termică al localității sau al asociației de dezvoltare comunitară, denumit în continuare SACET. Serviciul public de alimentare cu energie termică în sistem centralizat poate fi efectuat, în totalitate sau parțial, și de către operatori privați, prin concesionare, parteneriat public-privat sau în oricare altă formă prevăzută de lege</w:t>
      </w:r>
      <w:r>
        <w:rPr>
          <w:rStyle w:val="salnbdy"/>
          <w:rFonts w:ascii="Times New Roman" w:hAnsi="Times New Roman"/>
          <w:i/>
          <w:color w:val="000000"/>
          <w:sz w:val="28"/>
          <w:szCs w:val="28"/>
          <w:bdr w:val="none" w:sz="0" w:space="0" w:color="auto" w:frame="1"/>
          <w:shd w:val="clear" w:color="auto" w:fill="FFFFFF"/>
        </w:rPr>
        <w:t>”</w:t>
      </w:r>
    </w:p>
    <w:p w:rsidR="009E0FCA" w:rsidRPr="009E0FCA" w:rsidRDefault="009E0FCA" w:rsidP="009E0FCA">
      <w:pPr>
        <w:pStyle w:val="ListParagraph"/>
        <w:numPr>
          <w:ilvl w:val="0"/>
          <w:numId w:val="1"/>
        </w:numPr>
        <w:tabs>
          <w:tab w:val="left" w:pos="284"/>
        </w:tabs>
        <w:spacing w:line="240" w:lineRule="auto"/>
        <w:ind w:left="0" w:firstLine="567"/>
        <w:jc w:val="both"/>
        <w:rPr>
          <w:rFonts w:ascii="Times New Roman" w:hAnsi="Times New Roman"/>
          <w:i/>
          <w:sz w:val="28"/>
          <w:szCs w:val="28"/>
        </w:rPr>
      </w:pPr>
      <w:r>
        <w:rPr>
          <w:rFonts w:ascii="Times New Roman" w:hAnsi="Times New Roman"/>
          <w:sz w:val="28"/>
          <w:szCs w:val="28"/>
        </w:rPr>
        <w:t xml:space="preserve">Dispozițiile art. 2 alin.(3) din </w:t>
      </w:r>
      <w:r w:rsidRPr="009559D5">
        <w:rPr>
          <w:rFonts w:ascii="Times New Roman" w:hAnsi="Times New Roman"/>
          <w:sz w:val="28"/>
          <w:szCs w:val="28"/>
        </w:rPr>
        <w:t>Legea nr. 325/14.07.2006 a serviciului public de alimentare cu energie termică</w:t>
      </w:r>
      <w:r>
        <w:rPr>
          <w:rFonts w:ascii="Times New Roman" w:hAnsi="Times New Roman"/>
          <w:sz w:val="28"/>
          <w:szCs w:val="28"/>
        </w:rPr>
        <w:t xml:space="preserve"> conform cărora </w:t>
      </w:r>
      <w:r w:rsidRPr="009E0FCA">
        <w:rPr>
          <w:rFonts w:ascii="Times New Roman" w:hAnsi="Times New Roman"/>
          <w:i/>
          <w:sz w:val="28"/>
          <w:szCs w:val="28"/>
        </w:rPr>
        <w:t>”</w:t>
      </w:r>
      <w:r w:rsidRPr="009E0FCA">
        <w:rPr>
          <w:rFonts w:ascii="Verdana" w:hAnsi="Verdana"/>
          <w:color w:val="000000"/>
          <w:sz w:val="19"/>
          <w:szCs w:val="19"/>
          <w:shd w:val="clear" w:color="auto" w:fill="FFFFFF"/>
        </w:rPr>
        <w:t xml:space="preserve"> </w:t>
      </w:r>
      <w:r w:rsidRPr="009E0FCA">
        <w:rPr>
          <w:rFonts w:ascii="Times New Roman" w:hAnsi="Times New Roman"/>
          <w:i/>
          <w:color w:val="000000"/>
          <w:sz w:val="28"/>
          <w:szCs w:val="28"/>
          <w:shd w:val="clear" w:color="auto" w:fill="FFFFFF"/>
        </w:rPr>
        <w:t>În sensul prezentei legi, SACET este alcătuit dintr-un ansamblu tehnologic și funcțional unitar constând din construcții, instalații, echipamente, dotări specifice și mijloace de măsurare destinat producerii, transportului, distribuției și furnizării energiei termice pe teritoriul localităților, care cuprinde:</w:t>
      </w:r>
    </w:p>
    <w:p w:rsidR="009E0FCA" w:rsidRPr="009E0FCA" w:rsidRDefault="009E0FCA" w:rsidP="009E0FCA">
      <w:pPr>
        <w:pStyle w:val="ListParagraph"/>
        <w:numPr>
          <w:ilvl w:val="0"/>
          <w:numId w:val="1"/>
        </w:numPr>
        <w:tabs>
          <w:tab w:val="left" w:pos="284"/>
        </w:tabs>
        <w:spacing w:line="240" w:lineRule="auto"/>
        <w:ind w:left="0" w:firstLine="567"/>
        <w:jc w:val="both"/>
        <w:rPr>
          <w:rStyle w:val="slitbdy"/>
          <w:rFonts w:ascii="Times New Roman" w:hAnsi="Times New Roman"/>
          <w:i/>
          <w:sz w:val="28"/>
          <w:szCs w:val="28"/>
        </w:rPr>
      </w:pPr>
      <w:r w:rsidRPr="009E0FCA">
        <w:rPr>
          <w:rStyle w:val="slitttl"/>
          <w:rFonts w:ascii="Times New Roman" w:hAnsi="Times New Roman"/>
          <w:b/>
          <w:bCs/>
          <w:i/>
          <w:sz w:val="28"/>
          <w:szCs w:val="28"/>
          <w:bdr w:val="none" w:sz="0" w:space="0" w:color="auto" w:frame="1"/>
          <w:shd w:val="clear" w:color="auto" w:fill="FFFFFF"/>
        </w:rPr>
        <w:t>a)</w:t>
      </w:r>
      <w:r w:rsidRPr="009E0FCA">
        <w:rPr>
          <w:rStyle w:val="slit"/>
          <w:rFonts w:ascii="Times New Roman" w:hAnsi="Times New Roman"/>
          <w:i/>
          <w:sz w:val="28"/>
          <w:szCs w:val="28"/>
          <w:bdr w:val="dotted" w:sz="4" w:space="0" w:color="FEFEFE" w:frame="1"/>
          <w:shd w:val="clear" w:color="auto" w:fill="FFFFFF"/>
        </w:rPr>
        <w:t> </w:t>
      </w:r>
      <w:r w:rsidRPr="009E0FCA">
        <w:rPr>
          <w:rStyle w:val="slitbdy"/>
          <w:rFonts w:ascii="Times New Roman" w:hAnsi="Times New Roman"/>
          <w:i/>
          <w:sz w:val="28"/>
          <w:szCs w:val="28"/>
          <w:bdr w:val="none" w:sz="0" w:space="0" w:color="auto" w:frame="1"/>
          <w:shd w:val="clear" w:color="auto" w:fill="FFFFFF"/>
        </w:rPr>
        <w:t>centrale termice sau centrale electrice de termoficare;</w:t>
      </w:r>
    </w:p>
    <w:p w:rsidR="009E0FCA" w:rsidRPr="009E0FCA" w:rsidRDefault="009E0FCA" w:rsidP="009E0FCA">
      <w:pPr>
        <w:pStyle w:val="ListParagraph"/>
        <w:numPr>
          <w:ilvl w:val="0"/>
          <w:numId w:val="1"/>
        </w:numPr>
        <w:tabs>
          <w:tab w:val="left" w:pos="284"/>
        </w:tabs>
        <w:spacing w:line="240" w:lineRule="auto"/>
        <w:ind w:left="0" w:firstLine="567"/>
        <w:jc w:val="both"/>
        <w:rPr>
          <w:rStyle w:val="slitbdy"/>
          <w:rFonts w:ascii="Times New Roman" w:hAnsi="Times New Roman"/>
          <w:i/>
          <w:sz w:val="28"/>
          <w:szCs w:val="28"/>
        </w:rPr>
      </w:pPr>
      <w:r w:rsidRPr="009E0FCA">
        <w:rPr>
          <w:rStyle w:val="slitttl"/>
          <w:rFonts w:ascii="Times New Roman" w:hAnsi="Times New Roman"/>
          <w:b/>
          <w:bCs/>
          <w:i/>
          <w:sz w:val="28"/>
          <w:szCs w:val="28"/>
          <w:bdr w:val="none" w:sz="0" w:space="0" w:color="auto" w:frame="1"/>
          <w:shd w:val="clear" w:color="auto" w:fill="FFFFFF"/>
        </w:rPr>
        <w:t>b)</w:t>
      </w:r>
      <w:r w:rsidRPr="009E0FCA">
        <w:rPr>
          <w:rStyle w:val="slit"/>
          <w:rFonts w:ascii="Times New Roman" w:hAnsi="Times New Roman"/>
          <w:i/>
          <w:sz w:val="28"/>
          <w:szCs w:val="28"/>
          <w:bdr w:val="dotted" w:sz="4" w:space="0" w:color="FEFEFE" w:frame="1"/>
          <w:shd w:val="clear" w:color="auto" w:fill="FFFFFF"/>
        </w:rPr>
        <w:t> </w:t>
      </w:r>
      <w:r w:rsidRPr="009E0FCA">
        <w:rPr>
          <w:rStyle w:val="slitbdy"/>
          <w:rFonts w:ascii="Times New Roman" w:hAnsi="Times New Roman"/>
          <w:i/>
          <w:sz w:val="28"/>
          <w:szCs w:val="28"/>
          <w:bdr w:val="none" w:sz="0" w:space="0" w:color="auto" w:frame="1"/>
          <w:shd w:val="clear" w:color="auto" w:fill="FFFFFF"/>
        </w:rPr>
        <w:t>rețele de transport;</w:t>
      </w:r>
    </w:p>
    <w:p w:rsidR="009E0FCA" w:rsidRPr="009E0FCA" w:rsidRDefault="009E0FCA" w:rsidP="009E0FCA">
      <w:pPr>
        <w:pStyle w:val="ListParagraph"/>
        <w:numPr>
          <w:ilvl w:val="0"/>
          <w:numId w:val="1"/>
        </w:numPr>
        <w:tabs>
          <w:tab w:val="left" w:pos="284"/>
        </w:tabs>
        <w:spacing w:line="240" w:lineRule="auto"/>
        <w:ind w:left="0" w:firstLine="567"/>
        <w:jc w:val="both"/>
        <w:rPr>
          <w:rStyle w:val="slitbdy"/>
          <w:rFonts w:ascii="Times New Roman" w:hAnsi="Times New Roman"/>
          <w:i/>
          <w:sz w:val="28"/>
          <w:szCs w:val="28"/>
        </w:rPr>
      </w:pPr>
      <w:r w:rsidRPr="009E0FCA">
        <w:rPr>
          <w:rStyle w:val="slitttl"/>
          <w:rFonts w:ascii="Times New Roman" w:hAnsi="Times New Roman"/>
          <w:b/>
          <w:bCs/>
          <w:i/>
          <w:sz w:val="28"/>
          <w:szCs w:val="28"/>
          <w:bdr w:val="none" w:sz="0" w:space="0" w:color="auto" w:frame="1"/>
          <w:shd w:val="clear" w:color="auto" w:fill="FFFFFF"/>
        </w:rPr>
        <w:t>c)</w:t>
      </w:r>
      <w:r w:rsidRPr="009E0FCA">
        <w:rPr>
          <w:rStyle w:val="slit"/>
          <w:rFonts w:ascii="Times New Roman" w:hAnsi="Times New Roman"/>
          <w:i/>
          <w:sz w:val="28"/>
          <w:szCs w:val="28"/>
          <w:bdr w:val="dotted" w:sz="4" w:space="0" w:color="FEFEFE" w:frame="1"/>
          <w:shd w:val="clear" w:color="auto" w:fill="FFFFFF"/>
        </w:rPr>
        <w:t> </w:t>
      </w:r>
      <w:r w:rsidRPr="009E0FCA">
        <w:rPr>
          <w:rStyle w:val="slitbdy"/>
          <w:rFonts w:ascii="Times New Roman" w:hAnsi="Times New Roman"/>
          <w:i/>
          <w:sz w:val="28"/>
          <w:szCs w:val="28"/>
          <w:bdr w:val="none" w:sz="0" w:space="0" w:color="auto" w:frame="1"/>
          <w:shd w:val="clear" w:color="auto" w:fill="FFFFFF"/>
        </w:rPr>
        <w:t>puncte termice/stații termice;</w:t>
      </w:r>
    </w:p>
    <w:p w:rsidR="009E0FCA" w:rsidRPr="009E0FCA" w:rsidRDefault="009E0FCA" w:rsidP="009E0FCA">
      <w:pPr>
        <w:pStyle w:val="ListParagraph"/>
        <w:numPr>
          <w:ilvl w:val="0"/>
          <w:numId w:val="1"/>
        </w:numPr>
        <w:tabs>
          <w:tab w:val="left" w:pos="284"/>
        </w:tabs>
        <w:spacing w:line="240" w:lineRule="auto"/>
        <w:ind w:left="0" w:firstLine="567"/>
        <w:jc w:val="both"/>
        <w:rPr>
          <w:rStyle w:val="slitbdy"/>
          <w:rFonts w:ascii="Times New Roman" w:hAnsi="Times New Roman"/>
          <w:i/>
          <w:sz w:val="28"/>
          <w:szCs w:val="28"/>
        </w:rPr>
      </w:pPr>
      <w:r w:rsidRPr="009E0FCA">
        <w:rPr>
          <w:rStyle w:val="slitttl"/>
          <w:rFonts w:ascii="Times New Roman" w:hAnsi="Times New Roman"/>
          <w:b/>
          <w:bCs/>
          <w:i/>
          <w:sz w:val="28"/>
          <w:szCs w:val="28"/>
          <w:bdr w:val="none" w:sz="0" w:space="0" w:color="auto" w:frame="1"/>
          <w:shd w:val="clear" w:color="auto" w:fill="FFFFFF"/>
        </w:rPr>
        <w:t>d)</w:t>
      </w:r>
      <w:r w:rsidRPr="009E0FCA">
        <w:rPr>
          <w:rStyle w:val="slit"/>
          <w:rFonts w:ascii="Times New Roman" w:hAnsi="Times New Roman"/>
          <w:i/>
          <w:sz w:val="28"/>
          <w:szCs w:val="28"/>
          <w:bdr w:val="dotted" w:sz="4" w:space="0" w:color="FEFEFE" w:frame="1"/>
          <w:shd w:val="clear" w:color="auto" w:fill="FFFFFF"/>
        </w:rPr>
        <w:t> </w:t>
      </w:r>
      <w:r w:rsidRPr="009E0FCA">
        <w:rPr>
          <w:rStyle w:val="slitbdy"/>
          <w:rFonts w:ascii="Times New Roman" w:hAnsi="Times New Roman"/>
          <w:i/>
          <w:sz w:val="28"/>
          <w:szCs w:val="28"/>
          <w:bdr w:val="none" w:sz="0" w:space="0" w:color="auto" w:frame="1"/>
          <w:shd w:val="clear" w:color="auto" w:fill="FFFFFF"/>
        </w:rPr>
        <w:t>rețele de distribuție;</w:t>
      </w:r>
    </w:p>
    <w:p w:rsidR="009E0FCA" w:rsidRPr="009E0FCA" w:rsidRDefault="009E0FCA" w:rsidP="009E0FCA">
      <w:pPr>
        <w:pStyle w:val="ListParagraph"/>
        <w:numPr>
          <w:ilvl w:val="0"/>
          <w:numId w:val="1"/>
        </w:numPr>
        <w:tabs>
          <w:tab w:val="left" w:pos="284"/>
        </w:tabs>
        <w:spacing w:line="240" w:lineRule="auto"/>
        <w:ind w:left="0" w:firstLine="567"/>
        <w:jc w:val="both"/>
        <w:rPr>
          <w:rStyle w:val="slitbdy"/>
          <w:rFonts w:ascii="Times New Roman" w:hAnsi="Times New Roman"/>
          <w:i/>
          <w:sz w:val="28"/>
          <w:szCs w:val="28"/>
        </w:rPr>
      </w:pPr>
      <w:r w:rsidRPr="009E0FCA">
        <w:rPr>
          <w:rStyle w:val="slitttl"/>
          <w:rFonts w:ascii="Times New Roman" w:hAnsi="Times New Roman"/>
          <w:b/>
          <w:bCs/>
          <w:i/>
          <w:sz w:val="28"/>
          <w:szCs w:val="28"/>
          <w:bdr w:val="none" w:sz="0" w:space="0" w:color="auto" w:frame="1"/>
          <w:shd w:val="clear" w:color="auto" w:fill="FFFFFF"/>
        </w:rPr>
        <w:t>e)</w:t>
      </w:r>
      <w:r w:rsidRPr="009E0FCA">
        <w:rPr>
          <w:rStyle w:val="slit"/>
          <w:rFonts w:ascii="Times New Roman" w:hAnsi="Times New Roman"/>
          <w:i/>
          <w:sz w:val="28"/>
          <w:szCs w:val="28"/>
          <w:bdr w:val="dotted" w:sz="4" w:space="0" w:color="FEFEFE" w:frame="1"/>
          <w:shd w:val="clear" w:color="auto" w:fill="FFFFFF"/>
        </w:rPr>
        <w:t> </w:t>
      </w:r>
      <w:r w:rsidRPr="009E0FCA">
        <w:rPr>
          <w:rStyle w:val="slitbdy"/>
          <w:rFonts w:ascii="Times New Roman" w:hAnsi="Times New Roman"/>
          <w:i/>
          <w:sz w:val="28"/>
          <w:szCs w:val="28"/>
          <w:bdr w:val="none" w:sz="0" w:space="0" w:color="auto" w:frame="1"/>
          <w:shd w:val="clear" w:color="auto" w:fill="FFFFFF"/>
        </w:rPr>
        <w:t>construcții și instalații auxiliare;</w:t>
      </w:r>
    </w:p>
    <w:p w:rsidR="009E0FCA" w:rsidRPr="009E0FCA" w:rsidRDefault="009E0FCA" w:rsidP="009E0FCA">
      <w:pPr>
        <w:pStyle w:val="ListParagraph"/>
        <w:numPr>
          <w:ilvl w:val="0"/>
          <w:numId w:val="1"/>
        </w:numPr>
        <w:tabs>
          <w:tab w:val="left" w:pos="284"/>
        </w:tabs>
        <w:spacing w:line="240" w:lineRule="auto"/>
        <w:ind w:left="0" w:firstLine="567"/>
        <w:jc w:val="both"/>
        <w:rPr>
          <w:rStyle w:val="slitbdy"/>
          <w:rFonts w:ascii="Times New Roman" w:hAnsi="Times New Roman"/>
          <w:i/>
          <w:sz w:val="28"/>
          <w:szCs w:val="28"/>
        </w:rPr>
      </w:pPr>
      <w:r w:rsidRPr="009E0FCA">
        <w:rPr>
          <w:rStyle w:val="slitttl"/>
          <w:rFonts w:ascii="Times New Roman" w:hAnsi="Times New Roman"/>
          <w:b/>
          <w:bCs/>
          <w:i/>
          <w:sz w:val="28"/>
          <w:szCs w:val="28"/>
          <w:bdr w:val="none" w:sz="0" w:space="0" w:color="auto" w:frame="1"/>
          <w:shd w:val="clear" w:color="auto" w:fill="FFFFFF"/>
        </w:rPr>
        <w:t>f)</w:t>
      </w:r>
      <w:r w:rsidRPr="009E0FCA">
        <w:rPr>
          <w:rStyle w:val="slit"/>
          <w:rFonts w:ascii="Times New Roman" w:hAnsi="Times New Roman"/>
          <w:i/>
          <w:sz w:val="28"/>
          <w:szCs w:val="28"/>
          <w:bdr w:val="dotted" w:sz="4" w:space="0" w:color="FEFEFE" w:frame="1"/>
          <w:shd w:val="clear" w:color="auto" w:fill="FFFFFF"/>
        </w:rPr>
        <w:t> </w:t>
      </w:r>
      <w:r w:rsidRPr="009E0FCA">
        <w:rPr>
          <w:rStyle w:val="slitbdy"/>
          <w:rFonts w:ascii="Times New Roman" w:hAnsi="Times New Roman"/>
          <w:i/>
          <w:sz w:val="28"/>
          <w:szCs w:val="28"/>
          <w:bdr w:val="none" w:sz="0" w:space="0" w:color="auto" w:frame="1"/>
          <w:shd w:val="clear" w:color="auto" w:fill="FFFFFF"/>
        </w:rPr>
        <w:t>branșamente, până la punctele de delimitare/separare a instalațiilor;</w:t>
      </w:r>
    </w:p>
    <w:p w:rsidR="009E0FCA" w:rsidRPr="009E0FCA" w:rsidRDefault="009E0FCA" w:rsidP="009E0FCA">
      <w:pPr>
        <w:pStyle w:val="ListParagraph"/>
        <w:numPr>
          <w:ilvl w:val="0"/>
          <w:numId w:val="1"/>
        </w:numPr>
        <w:tabs>
          <w:tab w:val="left" w:pos="284"/>
        </w:tabs>
        <w:spacing w:line="240" w:lineRule="auto"/>
        <w:ind w:left="0" w:firstLine="567"/>
        <w:jc w:val="both"/>
        <w:rPr>
          <w:rFonts w:ascii="Times New Roman" w:hAnsi="Times New Roman"/>
          <w:i/>
          <w:sz w:val="28"/>
          <w:szCs w:val="28"/>
        </w:rPr>
      </w:pPr>
      <w:r w:rsidRPr="009E0FCA">
        <w:rPr>
          <w:rStyle w:val="slitttl"/>
          <w:rFonts w:ascii="Times New Roman" w:hAnsi="Times New Roman"/>
          <w:b/>
          <w:bCs/>
          <w:i/>
          <w:sz w:val="28"/>
          <w:szCs w:val="28"/>
          <w:bdr w:val="none" w:sz="0" w:space="0" w:color="auto" w:frame="1"/>
          <w:shd w:val="clear" w:color="auto" w:fill="FFFFFF"/>
        </w:rPr>
        <w:t>g)</w:t>
      </w:r>
      <w:r w:rsidRPr="009E0FCA">
        <w:rPr>
          <w:rStyle w:val="slit"/>
          <w:rFonts w:ascii="Times New Roman" w:hAnsi="Times New Roman"/>
          <w:i/>
          <w:sz w:val="28"/>
          <w:szCs w:val="28"/>
          <w:bdr w:val="dotted" w:sz="4" w:space="0" w:color="FEFEFE" w:frame="1"/>
          <w:shd w:val="clear" w:color="auto" w:fill="FFFFFF"/>
        </w:rPr>
        <w:t> </w:t>
      </w:r>
      <w:r w:rsidRPr="009E0FCA">
        <w:rPr>
          <w:rStyle w:val="slitbdy"/>
          <w:rFonts w:ascii="Times New Roman" w:hAnsi="Times New Roman"/>
          <w:i/>
          <w:sz w:val="28"/>
          <w:szCs w:val="28"/>
          <w:bdr w:val="none" w:sz="0" w:space="0" w:color="auto" w:frame="1"/>
          <w:shd w:val="clear" w:color="auto" w:fill="FFFFFF"/>
        </w:rPr>
        <w:t>sisteme de măsură, control și automatizare.</w:t>
      </w:r>
    </w:p>
    <w:p w:rsidR="00B412DE" w:rsidRPr="009E0FCA" w:rsidRDefault="009E0FCA" w:rsidP="009E0FCA">
      <w:pPr>
        <w:pStyle w:val="ListParagraph"/>
        <w:numPr>
          <w:ilvl w:val="0"/>
          <w:numId w:val="1"/>
        </w:numPr>
        <w:tabs>
          <w:tab w:val="left" w:pos="284"/>
        </w:tabs>
        <w:spacing w:line="240" w:lineRule="auto"/>
        <w:ind w:left="0" w:firstLine="426"/>
        <w:jc w:val="both"/>
        <w:rPr>
          <w:rFonts w:ascii="Times New Roman" w:hAnsi="Times New Roman"/>
          <w:i/>
          <w:sz w:val="28"/>
          <w:szCs w:val="28"/>
        </w:rPr>
      </w:pPr>
      <w:r>
        <w:rPr>
          <w:rFonts w:ascii="Times New Roman" w:hAnsi="Times New Roman"/>
          <w:sz w:val="28"/>
          <w:szCs w:val="28"/>
        </w:rPr>
        <w:t xml:space="preserve">Dispozițiile art. 8 alin.(1) din </w:t>
      </w:r>
      <w:r w:rsidRPr="009559D5">
        <w:rPr>
          <w:rFonts w:ascii="Times New Roman" w:hAnsi="Times New Roman"/>
          <w:sz w:val="28"/>
          <w:szCs w:val="28"/>
        </w:rPr>
        <w:t>Legea nr. 325/14.07.2006 a serviciului public de alimentare cu energie termică</w:t>
      </w:r>
      <w:r>
        <w:rPr>
          <w:rFonts w:ascii="Times New Roman" w:hAnsi="Times New Roman"/>
          <w:sz w:val="28"/>
          <w:szCs w:val="28"/>
        </w:rPr>
        <w:t xml:space="preserve"> conform cărora </w:t>
      </w:r>
      <w:r w:rsidRPr="009E0FCA">
        <w:rPr>
          <w:rFonts w:ascii="Times New Roman" w:hAnsi="Times New Roman"/>
          <w:i/>
          <w:sz w:val="28"/>
          <w:szCs w:val="28"/>
        </w:rPr>
        <w:t>”</w:t>
      </w:r>
      <w:r w:rsidRPr="009E0FCA">
        <w:rPr>
          <w:rFonts w:ascii="Times New Roman" w:hAnsi="Times New Roman"/>
          <w:i/>
          <w:color w:val="000000"/>
          <w:sz w:val="28"/>
          <w:szCs w:val="28"/>
          <w:shd w:val="clear" w:color="auto" w:fill="FFFFFF"/>
        </w:rPr>
        <w:t xml:space="preserve"> Înființarea, organizarea, coordonarea, monitorizarea și controlul serviciului public de alimentare cu energie termică constituie obligații ale autorităților administrației publice locale.</w:t>
      </w:r>
      <w:r>
        <w:rPr>
          <w:rFonts w:ascii="Times New Roman" w:hAnsi="Times New Roman"/>
          <w:i/>
          <w:color w:val="000000"/>
          <w:sz w:val="28"/>
          <w:szCs w:val="28"/>
          <w:shd w:val="clear" w:color="auto" w:fill="FFFFFF"/>
        </w:rPr>
        <w:t>”</w:t>
      </w:r>
    </w:p>
    <w:p w:rsidR="009E0FCA" w:rsidRPr="009E0FCA" w:rsidRDefault="009E0FCA" w:rsidP="009E0FCA">
      <w:pPr>
        <w:pStyle w:val="ListParagraph"/>
        <w:numPr>
          <w:ilvl w:val="0"/>
          <w:numId w:val="1"/>
        </w:numPr>
        <w:tabs>
          <w:tab w:val="left" w:pos="284"/>
        </w:tabs>
        <w:spacing w:line="240" w:lineRule="auto"/>
        <w:ind w:left="0" w:firstLine="426"/>
        <w:jc w:val="both"/>
        <w:rPr>
          <w:rFonts w:ascii="Times New Roman" w:hAnsi="Times New Roman"/>
          <w:i/>
          <w:sz w:val="28"/>
          <w:szCs w:val="28"/>
        </w:rPr>
      </w:pPr>
      <w:r>
        <w:rPr>
          <w:rFonts w:ascii="Times New Roman" w:hAnsi="Times New Roman"/>
          <w:sz w:val="28"/>
          <w:szCs w:val="28"/>
        </w:rPr>
        <w:t xml:space="preserve">Dispozițiile art. 11 alin.(1) din </w:t>
      </w:r>
      <w:r w:rsidRPr="009559D5">
        <w:rPr>
          <w:rFonts w:ascii="Times New Roman" w:hAnsi="Times New Roman"/>
          <w:sz w:val="28"/>
          <w:szCs w:val="28"/>
        </w:rPr>
        <w:t>Legea nr. 325/14.07.2006 a serviciului public de alimentare cu energie termică</w:t>
      </w:r>
      <w:r>
        <w:rPr>
          <w:rFonts w:ascii="Times New Roman" w:hAnsi="Times New Roman"/>
          <w:sz w:val="28"/>
          <w:szCs w:val="28"/>
        </w:rPr>
        <w:t xml:space="preserve"> conform cărora ”</w:t>
      </w:r>
      <w:r w:rsidRPr="009E0FCA">
        <w:rPr>
          <w:rFonts w:ascii="Verdana" w:hAnsi="Verdana"/>
          <w:color w:val="000000"/>
          <w:sz w:val="19"/>
          <w:szCs w:val="19"/>
          <w:shd w:val="clear" w:color="auto" w:fill="FFFFFF"/>
        </w:rPr>
        <w:t xml:space="preserve"> </w:t>
      </w:r>
      <w:r w:rsidRPr="009E0FCA">
        <w:rPr>
          <w:rFonts w:ascii="Times New Roman" w:hAnsi="Times New Roman"/>
          <w:i/>
          <w:color w:val="000000"/>
          <w:sz w:val="28"/>
          <w:szCs w:val="28"/>
          <w:shd w:val="clear" w:color="auto" w:fill="FFFFFF"/>
        </w:rPr>
        <w:t>În cazul gestiunii directe, autoritățile administrației publice locale sau asociațiile de dezvoltare comunitară, după caz, își asumă nemijlocit toate sarcinile și responsabilitățile privind organizarea, conducerea, administrarea, exploatarea și finanțarea serviciului public de alimentare cu energie termică prin SACET</w:t>
      </w:r>
      <w:r>
        <w:rPr>
          <w:rFonts w:ascii="Verdana" w:hAnsi="Verdana"/>
          <w:color w:val="000000"/>
          <w:sz w:val="19"/>
          <w:szCs w:val="19"/>
          <w:shd w:val="clear" w:color="auto" w:fill="FFFFFF"/>
        </w:rPr>
        <w:t>.</w:t>
      </w:r>
      <w:r w:rsidRPr="009E0FCA">
        <w:rPr>
          <w:rFonts w:ascii="Times New Roman" w:hAnsi="Times New Roman"/>
          <w:color w:val="000000"/>
          <w:sz w:val="28"/>
          <w:szCs w:val="28"/>
          <w:shd w:val="clear" w:color="auto" w:fill="FFFFFF"/>
        </w:rPr>
        <w:t>”</w:t>
      </w:r>
    </w:p>
    <w:p w:rsidR="001C1DD2" w:rsidRDefault="001C1DD2" w:rsidP="009E0FCA">
      <w:pPr>
        <w:pStyle w:val="ListParagraph"/>
        <w:numPr>
          <w:ilvl w:val="0"/>
          <w:numId w:val="1"/>
        </w:numPr>
        <w:tabs>
          <w:tab w:val="left" w:pos="851"/>
        </w:tabs>
        <w:spacing w:after="0" w:line="240" w:lineRule="auto"/>
        <w:ind w:left="0" w:firstLine="360"/>
        <w:jc w:val="both"/>
        <w:rPr>
          <w:rFonts w:ascii="Times New Roman" w:hAnsi="Times New Roman"/>
          <w:sz w:val="28"/>
          <w:szCs w:val="28"/>
        </w:rPr>
      </w:pPr>
      <w:r>
        <w:rPr>
          <w:rFonts w:ascii="Times New Roman" w:hAnsi="Times New Roman"/>
          <w:sz w:val="28"/>
          <w:szCs w:val="28"/>
        </w:rPr>
        <w:t>dispozițiile art. 867 din Legea nr. 287/2009 privin Codul Civil conform cărora ”</w:t>
      </w:r>
      <w:r w:rsidRPr="00F11FAF">
        <w:rPr>
          <w:rFonts w:ascii="Times New Roman" w:hAnsi="Times New Roman"/>
          <w:i/>
          <w:sz w:val="28"/>
          <w:szCs w:val="28"/>
        </w:rPr>
        <w:t xml:space="preserve">dreptul de administrare se constituie prin hotărârea Guvernului, a Consiliului </w:t>
      </w:r>
      <w:r w:rsidRPr="00F11FAF">
        <w:rPr>
          <w:rFonts w:ascii="Times New Roman" w:hAnsi="Times New Roman"/>
          <w:i/>
          <w:sz w:val="28"/>
          <w:szCs w:val="28"/>
        </w:rPr>
        <w:lastRenderedPageBreak/>
        <w:t>Județean sau după caz a Consiliului Local ... autoritățile prevăzute la alin. 1 controlează modul de exercitare a dreptului de administrare</w:t>
      </w:r>
      <w:r>
        <w:rPr>
          <w:rFonts w:ascii="Times New Roman" w:hAnsi="Times New Roman"/>
          <w:sz w:val="28"/>
          <w:szCs w:val="28"/>
        </w:rPr>
        <w:t>”;</w:t>
      </w:r>
    </w:p>
    <w:p w:rsidR="00F11FAF" w:rsidRPr="0024284B" w:rsidRDefault="00F11FAF" w:rsidP="009E0FCA">
      <w:pPr>
        <w:numPr>
          <w:ilvl w:val="0"/>
          <w:numId w:val="1"/>
        </w:numPr>
        <w:spacing w:line="240" w:lineRule="auto"/>
        <w:ind w:left="0" w:firstLine="360"/>
        <w:jc w:val="both"/>
        <w:rPr>
          <w:rFonts w:ascii="Times New Roman" w:hAnsi="Times New Roman"/>
          <w:sz w:val="28"/>
          <w:szCs w:val="28"/>
        </w:rPr>
      </w:pPr>
      <w:r>
        <w:rPr>
          <w:rFonts w:ascii="Times New Roman" w:hAnsi="Times New Roman"/>
          <w:sz w:val="28"/>
          <w:szCs w:val="28"/>
        </w:rPr>
        <w:t>dispozițiile art.297 din OUG nr. 57/2019 privind Codul administrativ referitoare la stabilirea modalităților de exercitare a dreptului de proprietate publică conform cărora ”</w:t>
      </w:r>
      <w:r>
        <w:rPr>
          <w:rFonts w:ascii="Times New Roman" w:hAnsi="Times New Roman"/>
          <w:i/>
          <w:sz w:val="28"/>
          <w:szCs w:val="28"/>
        </w:rPr>
        <w:t>autoritățile prevăzute la art.287 decid în condițiile legii cu privire la modalitățile de exercitare a dreptului de proprietate publică, respectiv – darea în administrare</w:t>
      </w:r>
      <w:r w:rsidR="00B50F66">
        <w:rPr>
          <w:rFonts w:ascii="Times New Roman" w:hAnsi="Times New Roman"/>
          <w:i/>
          <w:sz w:val="28"/>
          <w:szCs w:val="28"/>
        </w:rPr>
        <w:t>”.</w:t>
      </w:r>
    </w:p>
    <w:p w:rsidR="00F11FAF" w:rsidRDefault="009E0FCA" w:rsidP="009E0FCA">
      <w:pPr>
        <w:spacing w:line="240" w:lineRule="auto"/>
        <w:ind w:firstLine="360"/>
        <w:jc w:val="both"/>
        <w:rPr>
          <w:rFonts w:ascii="Times New Roman" w:hAnsi="Times New Roman"/>
          <w:sz w:val="28"/>
          <w:szCs w:val="28"/>
        </w:rPr>
      </w:pPr>
      <w:r>
        <w:rPr>
          <w:rFonts w:ascii="Times New Roman" w:hAnsi="Times New Roman"/>
          <w:sz w:val="28"/>
          <w:szCs w:val="28"/>
        </w:rPr>
        <w:t xml:space="preserve">  În considerarea elementelor prezentate propun ca în ședința ordinară a Consiliului Local al Municipiului Drobeta Turnu Severin să fie aprobat proiectul de hotărâre privind darea în administrare către Serviciul Public de Alimentare cu Energie Termică aflat în subordinea Consiliului Local al Municipiului Drobeta Turnu Severin, a sistemului de alimentare cu energie termică (rețeaua de distribuție)</w:t>
      </w:r>
    </w:p>
    <w:p w:rsidR="001C1DD2" w:rsidRDefault="001C1DD2" w:rsidP="001C1DD2">
      <w:pPr>
        <w:spacing w:line="240" w:lineRule="auto"/>
        <w:jc w:val="center"/>
        <w:rPr>
          <w:rFonts w:ascii="Times New Roman" w:hAnsi="Times New Roman"/>
          <w:sz w:val="28"/>
          <w:szCs w:val="28"/>
        </w:rPr>
      </w:pPr>
    </w:p>
    <w:p w:rsidR="001C1DD2" w:rsidRDefault="001C1DD2" w:rsidP="001C1DD2">
      <w:pPr>
        <w:tabs>
          <w:tab w:val="left" w:pos="1276"/>
        </w:tabs>
        <w:spacing w:line="240" w:lineRule="auto"/>
        <w:ind w:firstLine="1276"/>
        <w:jc w:val="both"/>
        <w:rPr>
          <w:rFonts w:ascii="Times New Roman" w:hAnsi="Times New Roman"/>
          <w:sz w:val="28"/>
          <w:szCs w:val="28"/>
        </w:rPr>
      </w:pPr>
    </w:p>
    <w:p w:rsidR="004E70E3" w:rsidRDefault="004E70E3" w:rsidP="001C1DD2">
      <w:pPr>
        <w:jc w:val="center"/>
        <w:rPr>
          <w:rFonts w:ascii="Times New Roman" w:hAnsi="Times New Roman"/>
          <w:sz w:val="28"/>
          <w:szCs w:val="28"/>
        </w:rPr>
      </w:pPr>
    </w:p>
    <w:p w:rsidR="001C1DD2" w:rsidRDefault="001C1DD2" w:rsidP="001C1DD2">
      <w:pPr>
        <w:jc w:val="center"/>
        <w:rPr>
          <w:rFonts w:ascii="Times New Roman" w:hAnsi="Times New Roman"/>
          <w:sz w:val="28"/>
          <w:szCs w:val="28"/>
        </w:rPr>
      </w:pPr>
      <w:r>
        <w:rPr>
          <w:rFonts w:ascii="Times New Roman" w:hAnsi="Times New Roman"/>
          <w:sz w:val="28"/>
          <w:szCs w:val="28"/>
        </w:rPr>
        <w:t xml:space="preserve">  </w:t>
      </w:r>
    </w:p>
    <w:p w:rsidR="001C1DD2" w:rsidRDefault="001C1DD2" w:rsidP="001C1DD2">
      <w:pPr>
        <w:jc w:val="center"/>
        <w:rPr>
          <w:rFonts w:ascii="Times New Roman" w:hAnsi="Times New Roman"/>
          <w:sz w:val="28"/>
          <w:szCs w:val="28"/>
        </w:rPr>
      </w:pPr>
    </w:p>
    <w:p w:rsidR="001C1DD2" w:rsidRDefault="001C1DD2" w:rsidP="001C1DD2">
      <w:pPr>
        <w:tabs>
          <w:tab w:val="left" w:pos="4335"/>
        </w:tabs>
        <w:jc w:val="center"/>
        <w:rPr>
          <w:rFonts w:ascii="Times New Roman" w:hAnsi="Times New Roman"/>
          <w:sz w:val="28"/>
          <w:szCs w:val="28"/>
        </w:rPr>
      </w:pPr>
      <w:r>
        <w:rPr>
          <w:rFonts w:ascii="Times New Roman" w:hAnsi="Times New Roman"/>
          <w:sz w:val="28"/>
          <w:szCs w:val="28"/>
        </w:rPr>
        <w:t>INITIATOR,</w:t>
      </w:r>
    </w:p>
    <w:p w:rsidR="001C1DD2" w:rsidRDefault="001C1DD2" w:rsidP="001C1DD2">
      <w:pPr>
        <w:tabs>
          <w:tab w:val="left" w:pos="4335"/>
        </w:tabs>
        <w:jc w:val="center"/>
        <w:rPr>
          <w:rFonts w:ascii="Times New Roman" w:hAnsi="Times New Roman"/>
          <w:sz w:val="28"/>
          <w:szCs w:val="28"/>
        </w:rPr>
      </w:pPr>
      <w:r>
        <w:rPr>
          <w:rFonts w:ascii="Times New Roman" w:hAnsi="Times New Roman"/>
          <w:sz w:val="28"/>
          <w:szCs w:val="28"/>
        </w:rPr>
        <w:t>PRIMAR</w:t>
      </w:r>
    </w:p>
    <w:p w:rsidR="008D6C0C" w:rsidRPr="00A63B28" w:rsidRDefault="009E0FCA" w:rsidP="00A63B28">
      <w:pPr>
        <w:tabs>
          <w:tab w:val="left" w:pos="4335"/>
        </w:tabs>
        <w:jc w:val="center"/>
        <w:rPr>
          <w:rFonts w:ascii="Times New Roman" w:hAnsi="Times New Roman"/>
          <w:sz w:val="28"/>
          <w:szCs w:val="28"/>
        </w:rPr>
      </w:pPr>
      <w:r>
        <w:rPr>
          <w:rFonts w:ascii="Times New Roman" w:hAnsi="Times New Roman"/>
          <w:sz w:val="28"/>
          <w:szCs w:val="28"/>
        </w:rPr>
        <w:t>MARIUS SCRECIU</w:t>
      </w:r>
      <w:r w:rsidR="00A63B28">
        <w:rPr>
          <w:rFonts w:ascii="Times New Roman" w:hAnsi="Times New Roman"/>
          <w:sz w:val="28"/>
          <w:szCs w:val="28"/>
        </w:rPr>
        <w:t xml:space="preserve"> </w:t>
      </w:r>
    </w:p>
    <w:sectPr w:rsidR="008D6C0C" w:rsidRPr="00A63B28" w:rsidSect="00F11FAF">
      <w:pgSz w:w="11906" w:h="16838"/>
      <w:pgMar w:top="851" w:right="849"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41F1A"/>
    <w:multiLevelType w:val="hybridMultilevel"/>
    <w:tmpl w:val="5DD8A218"/>
    <w:lvl w:ilvl="0" w:tplc="8FA2DD6E">
      <w:numFmt w:val="bullet"/>
      <w:lvlText w:val="-"/>
      <w:lvlJc w:val="left"/>
      <w:pPr>
        <w:ind w:left="78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461793A"/>
    <w:multiLevelType w:val="hybridMultilevel"/>
    <w:tmpl w:val="5492F564"/>
    <w:lvl w:ilvl="0" w:tplc="3F1CA2BA">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C1DD2"/>
    <w:rsid w:val="00007981"/>
    <w:rsid w:val="001037A9"/>
    <w:rsid w:val="00121788"/>
    <w:rsid w:val="00184ED5"/>
    <w:rsid w:val="001902B7"/>
    <w:rsid w:val="001C1DD2"/>
    <w:rsid w:val="00205838"/>
    <w:rsid w:val="00242ACE"/>
    <w:rsid w:val="002B68EA"/>
    <w:rsid w:val="00371758"/>
    <w:rsid w:val="004043AC"/>
    <w:rsid w:val="004E70E3"/>
    <w:rsid w:val="0054451A"/>
    <w:rsid w:val="005D488D"/>
    <w:rsid w:val="00655962"/>
    <w:rsid w:val="00696E0D"/>
    <w:rsid w:val="00711012"/>
    <w:rsid w:val="009E0FCA"/>
    <w:rsid w:val="00A63B28"/>
    <w:rsid w:val="00B133E8"/>
    <w:rsid w:val="00B412DE"/>
    <w:rsid w:val="00B50F66"/>
    <w:rsid w:val="00BD5039"/>
    <w:rsid w:val="00C3668B"/>
    <w:rsid w:val="00C56F48"/>
    <w:rsid w:val="00CB6640"/>
    <w:rsid w:val="00DB5C8E"/>
    <w:rsid w:val="00E15FB2"/>
    <w:rsid w:val="00E536E9"/>
    <w:rsid w:val="00F11FA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D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DD2"/>
    <w:pPr>
      <w:ind w:left="720"/>
      <w:contextualSpacing/>
    </w:pPr>
  </w:style>
  <w:style w:type="character" w:styleId="Hyperlink">
    <w:name w:val="Hyperlink"/>
    <w:basedOn w:val="DefaultParagraphFont"/>
    <w:uiPriority w:val="99"/>
    <w:semiHidden/>
    <w:unhideWhenUsed/>
    <w:rsid w:val="001C1DD2"/>
    <w:rPr>
      <w:color w:val="0000FF"/>
      <w:u w:val="single"/>
    </w:rPr>
  </w:style>
  <w:style w:type="paragraph" w:styleId="Header">
    <w:name w:val="header"/>
    <w:basedOn w:val="Normal"/>
    <w:link w:val="HeaderChar"/>
    <w:uiPriority w:val="99"/>
    <w:unhideWhenUsed/>
    <w:rsid w:val="001C1DD2"/>
    <w:pPr>
      <w:tabs>
        <w:tab w:val="center" w:pos="4536"/>
        <w:tab w:val="right" w:pos="9072"/>
      </w:tabs>
    </w:pPr>
  </w:style>
  <w:style w:type="character" w:customStyle="1" w:styleId="HeaderChar">
    <w:name w:val="Header Char"/>
    <w:basedOn w:val="DefaultParagraphFont"/>
    <w:link w:val="Header"/>
    <w:uiPriority w:val="99"/>
    <w:rsid w:val="001C1DD2"/>
    <w:rPr>
      <w:rFonts w:ascii="Calibri" w:eastAsia="Calibri" w:hAnsi="Calibri" w:cs="Times New Roman"/>
    </w:rPr>
  </w:style>
  <w:style w:type="character" w:customStyle="1" w:styleId="salnttl">
    <w:name w:val="s_aln_ttl"/>
    <w:basedOn w:val="DefaultParagraphFont"/>
    <w:rsid w:val="00B412DE"/>
  </w:style>
  <w:style w:type="character" w:customStyle="1" w:styleId="salnbdy">
    <w:name w:val="s_aln_bdy"/>
    <w:basedOn w:val="DefaultParagraphFont"/>
    <w:rsid w:val="00B412DE"/>
  </w:style>
  <w:style w:type="character" w:customStyle="1" w:styleId="slit">
    <w:name w:val="s_lit"/>
    <w:basedOn w:val="DefaultParagraphFont"/>
    <w:rsid w:val="009E0FCA"/>
  </w:style>
  <w:style w:type="character" w:customStyle="1" w:styleId="slitttl">
    <w:name w:val="s_lit_ttl"/>
    <w:basedOn w:val="DefaultParagraphFont"/>
    <w:rsid w:val="009E0FCA"/>
  </w:style>
  <w:style w:type="character" w:customStyle="1" w:styleId="slitbdy">
    <w:name w:val="s_lit_bdy"/>
    <w:basedOn w:val="DefaultParagraphFont"/>
    <w:rsid w:val="009E0F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963</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2023-10-23T07:33:00Z</cp:lastPrinted>
  <dcterms:created xsi:type="dcterms:W3CDTF">2023-08-17T11:12:00Z</dcterms:created>
  <dcterms:modified xsi:type="dcterms:W3CDTF">2023-10-23T08:34:00Z</dcterms:modified>
</cp:coreProperties>
</file>