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A1C54" w14:textId="4428D729" w:rsidR="00035F43" w:rsidRDefault="00035F43" w:rsidP="00035F43">
      <w:pPr>
        <w:pStyle w:val="Antet"/>
      </w:pPr>
      <w:r>
        <w:t xml:space="preserve">                                                               </w:t>
      </w:r>
      <w:r>
        <w:tab/>
        <w:t>Anexă la Proiectul de Hotărâre nr. 223/11015/09.11.2023</w:t>
      </w:r>
    </w:p>
    <w:p w14:paraId="32979F67" w14:textId="77777777" w:rsidR="00035F43" w:rsidRDefault="00035F43" w:rsidP="00035F43">
      <w:pPr>
        <w:pStyle w:val="NormalWeb"/>
        <w:spacing w:before="0" w:beforeAutospacing="0" w:after="0" w:afterAutospacing="0"/>
        <w:jc w:val="center"/>
        <w:rPr>
          <w:sz w:val="20"/>
          <w:szCs w:val="20"/>
        </w:rPr>
      </w:pPr>
    </w:p>
    <w:p w14:paraId="717413B7" w14:textId="77777777" w:rsidR="00035F43" w:rsidRDefault="00035F43" w:rsidP="00035F43">
      <w:pPr>
        <w:pStyle w:val="NormalWeb"/>
        <w:spacing w:before="0" w:beforeAutospacing="0" w:after="0" w:afterAutospacing="0"/>
        <w:jc w:val="center"/>
        <w:rPr>
          <w:sz w:val="20"/>
          <w:szCs w:val="20"/>
        </w:rPr>
      </w:pPr>
    </w:p>
    <w:p w14:paraId="1A7A5C37" w14:textId="77777777" w:rsidR="00F22099" w:rsidRDefault="00035F43" w:rsidP="00035F43">
      <w:pPr>
        <w:pStyle w:val="NormalWeb"/>
        <w:spacing w:before="0" w:beforeAutospacing="0" w:after="0" w:afterAutospacing="0"/>
        <w:jc w:val="center"/>
        <w:rPr>
          <w:sz w:val="20"/>
          <w:szCs w:val="20"/>
        </w:rPr>
      </w:pPr>
      <w:r w:rsidRPr="00C800CF">
        <w:rPr>
          <w:sz w:val="20"/>
          <w:szCs w:val="20"/>
        </w:rPr>
        <w:t xml:space="preserve">PLANUL DE MĂSURI PENTRU REDUCEREA GRADUALĂ A SUMELOR NECESARE ACOPERIRII DIFERENŢEI DINTRE PREŢUL DE PRODUCERE, TRANSPORT, DISTRIBUŢIE ŞI FURNIZARE </w:t>
      </w:r>
    </w:p>
    <w:p w14:paraId="1412B698" w14:textId="2CF3A7D5" w:rsidR="00F22099" w:rsidRDefault="00035F43" w:rsidP="00035F43">
      <w:pPr>
        <w:pStyle w:val="NormalWeb"/>
        <w:spacing w:before="0" w:beforeAutospacing="0" w:after="0" w:afterAutospacing="0"/>
        <w:jc w:val="center"/>
        <w:rPr>
          <w:sz w:val="20"/>
          <w:szCs w:val="20"/>
        </w:rPr>
      </w:pPr>
      <w:r w:rsidRPr="00C800CF">
        <w:rPr>
          <w:sz w:val="20"/>
          <w:szCs w:val="20"/>
        </w:rPr>
        <w:t xml:space="preserve">A ENERGIEI TERMICE LIVRATE POPULAŢIEI ŞI PREŢUL LOCAL AL ENERGIEI </w:t>
      </w:r>
    </w:p>
    <w:p w14:paraId="13970AD3" w14:textId="5EE1B612" w:rsidR="00035F43" w:rsidRDefault="00035F43" w:rsidP="00035F43">
      <w:pPr>
        <w:pStyle w:val="NormalWeb"/>
        <w:spacing w:before="0" w:beforeAutospacing="0" w:after="0" w:afterAutospacing="0"/>
        <w:jc w:val="center"/>
        <w:rPr>
          <w:sz w:val="20"/>
          <w:szCs w:val="20"/>
        </w:rPr>
      </w:pPr>
      <w:r w:rsidRPr="00C800CF">
        <w:rPr>
          <w:sz w:val="20"/>
          <w:szCs w:val="20"/>
        </w:rPr>
        <w:t>TERMICE FACTURATE POPULAŢIEI</w:t>
      </w:r>
    </w:p>
    <w:p w14:paraId="4D50A0F5" w14:textId="77777777" w:rsidR="00035F43" w:rsidRPr="00C800CF" w:rsidRDefault="00035F43" w:rsidP="00035F43">
      <w:pPr>
        <w:pStyle w:val="NormalWeb"/>
        <w:spacing w:before="0" w:beforeAutospacing="0" w:after="0" w:afterAutospacing="0"/>
        <w:jc w:val="center"/>
        <w:rPr>
          <w:sz w:val="20"/>
          <w:szCs w:val="20"/>
        </w:rPr>
      </w:pPr>
    </w:p>
    <w:p w14:paraId="43DC2CAB" w14:textId="77777777" w:rsidR="00035F43" w:rsidRPr="00617818" w:rsidRDefault="00035F43" w:rsidP="00035F43">
      <w:pPr>
        <w:pStyle w:val="NormalWeb"/>
        <w:spacing w:before="0" w:beforeAutospacing="0" w:after="0" w:afterAutospacing="0"/>
        <w:jc w:val="both"/>
        <w:rPr>
          <w:sz w:val="28"/>
          <w:szCs w:val="28"/>
        </w:rPr>
      </w:pPr>
    </w:p>
    <w:tbl>
      <w:tblPr>
        <w:tblStyle w:val="Tabelgril"/>
        <w:tblW w:w="10185" w:type="dxa"/>
        <w:tblInd w:w="-113" w:type="dxa"/>
        <w:tblLayout w:type="fixed"/>
        <w:tblLook w:val="04A0" w:firstRow="1" w:lastRow="0" w:firstColumn="1" w:lastColumn="0" w:noHBand="0" w:noVBand="1"/>
      </w:tblPr>
      <w:tblGrid>
        <w:gridCol w:w="113"/>
        <w:gridCol w:w="534"/>
        <w:gridCol w:w="2071"/>
        <w:gridCol w:w="4201"/>
        <w:gridCol w:w="1276"/>
        <w:gridCol w:w="1990"/>
      </w:tblGrid>
      <w:tr w:rsidR="00035F43" w:rsidRPr="00B63F54" w14:paraId="05C405F3" w14:textId="77777777" w:rsidTr="00035F43">
        <w:trPr>
          <w:gridBefore w:val="1"/>
          <w:wBefore w:w="113" w:type="dxa"/>
        </w:trPr>
        <w:tc>
          <w:tcPr>
            <w:tcW w:w="534" w:type="dxa"/>
            <w:tcBorders>
              <w:bottom w:val="single" w:sz="4" w:space="0" w:color="auto"/>
            </w:tcBorders>
          </w:tcPr>
          <w:p w14:paraId="70AA7A9A" w14:textId="77777777" w:rsidR="00035F43" w:rsidRPr="00B63F54" w:rsidRDefault="00035F43" w:rsidP="00CA76A8">
            <w:pPr>
              <w:pStyle w:val="NormalWeb"/>
              <w:spacing w:before="0" w:beforeAutospacing="0" w:after="0" w:afterAutospacing="0"/>
              <w:jc w:val="both"/>
              <w:rPr>
                <w:sz w:val="20"/>
                <w:szCs w:val="20"/>
              </w:rPr>
            </w:pPr>
            <w:bookmarkStart w:id="0" w:name="_Hlk150248482"/>
            <w:r w:rsidRPr="00B63F54">
              <w:rPr>
                <w:sz w:val="20"/>
                <w:szCs w:val="20"/>
              </w:rPr>
              <w:t>Nr.crt.</w:t>
            </w:r>
          </w:p>
        </w:tc>
        <w:tc>
          <w:tcPr>
            <w:tcW w:w="2071" w:type="dxa"/>
            <w:tcBorders>
              <w:bottom w:val="single" w:sz="4" w:space="0" w:color="auto"/>
            </w:tcBorders>
          </w:tcPr>
          <w:p w14:paraId="572E6805" w14:textId="77777777" w:rsidR="00035F43" w:rsidRPr="00B63F54" w:rsidRDefault="00035F43" w:rsidP="00CA76A8">
            <w:pPr>
              <w:pStyle w:val="NormalWeb"/>
              <w:spacing w:before="0" w:beforeAutospacing="0" w:after="0" w:afterAutospacing="0"/>
              <w:jc w:val="center"/>
              <w:rPr>
                <w:sz w:val="20"/>
                <w:szCs w:val="20"/>
              </w:rPr>
            </w:pPr>
            <w:r w:rsidRPr="00B63F54">
              <w:rPr>
                <w:sz w:val="20"/>
                <w:szCs w:val="20"/>
              </w:rPr>
              <w:t>Măsura</w:t>
            </w:r>
          </w:p>
        </w:tc>
        <w:tc>
          <w:tcPr>
            <w:tcW w:w="4201" w:type="dxa"/>
            <w:tcBorders>
              <w:bottom w:val="single" w:sz="4" w:space="0" w:color="auto"/>
            </w:tcBorders>
          </w:tcPr>
          <w:p w14:paraId="2A596E3F" w14:textId="77777777" w:rsidR="00035F43" w:rsidRPr="00B63F54" w:rsidRDefault="00035F43" w:rsidP="00CA76A8">
            <w:pPr>
              <w:pStyle w:val="NormalWeb"/>
              <w:spacing w:before="0" w:beforeAutospacing="0" w:after="0" w:afterAutospacing="0"/>
              <w:jc w:val="center"/>
              <w:rPr>
                <w:sz w:val="20"/>
                <w:szCs w:val="20"/>
              </w:rPr>
            </w:pPr>
            <w:r w:rsidRPr="00B63F54">
              <w:rPr>
                <w:sz w:val="20"/>
                <w:szCs w:val="20"/>
              </w:rPr>
              <w:t>Descriere</w:t>
            </w:r>
          </w:p>
        </w:tc>
        <w:tc>
          <w:tcPr>
            <w:tcW w:w="1276" w:type="dxa"/>
            <w:tcBorders>
              <w:bottom w:val="single" w:sz="4" w:space="0" w:color="auto"/>
            </w:tcBorders>
          </w:tcPr>
          <w:p w14:paraId="43E725FA" w14:textId="77777777" w:rsidR="00035F43" w:rsidRPr="00B63F54" w:rsidRDefault="00035F43" w:rsidP="00CA76A8">
            <w:pPr>
              <w:pStyle w:val="NormalWeb"/>
              <w:spacing w:before="0" w:beforeAutospacing="0" w:after="0" w:afterAutospacing="0"/>
              <w:jc w:val="center"/>
              <w:rPr>
                <w:sz w:val="20"/>
                <w:szCs w:val="20"/>
              </w:rPr>
            </w:pPr>
            <w:r w:rsidRPr="00B63F54">
              <w:rPr>
                <w:sz w:val="20"/>
                <w:szCs w:val="20"/>
              </w:rPr>
              <w:t>Termen</w:t>
            </w:r>
          </w:p>
        </w:tc>
        <w:tc>
          <w:tcPr>
            <w:tcW w:w="1990" w:type="dxa"/>
            <w:tcBorders>
              <w:bottom w:val="single" w:sz="4" w:space="0" w:color="auto"/>
            </w:tcBorders>
          </w:tcPr>
          <w:p w14:paraId="15A8BF6A" w14:textId="77777777" w:rsidR="00035F43" w:rsidRPr="00B63F54" w:rsidRDefault="00035F43" w:rsidP="00CA76A8">
            <w:pPr>
              <w:pStyle w:val="NormalWeb"/>
              <w:spacing w:before="0" w:beforeAutospacing="0" w:after="0" w:afterAutospacing="0"/>
              <w:jc w:val="center"/>
              <w:rPr>
                <w:sz w:val="20"/>
                <w:szCs w:val="20"/>
              </w:rPr>
            </w:pPr>
            <w:r w:rsidRPr="00B63F54">
              <w:rPr>
                <w:sz w:val="20"/>
                <w:szCs w:val="20"/>
              </w:rPr>
              <w:t>Sursa de finanțare</w:t>
            </w:r>
          </w:p>
        </w:tc>
      </w:tr>
      <w:tr w:rsidR="00035F43" w:rsidRPr="00B63F54" w14:paraId="1E3808B7" w14:textId="77777777" w:rsidTr="00035F43">
        <w:trPr>
          <w:gridBefore w:val="1"/>
          <w:wBefore w:w="113" w:type="dxa"/>
          <w:trHeight w:val="620"/>
        </w:trPr>
        <w:tc>
          <w:tcPr>
            <w:tcW w:w="534" w:type="dxa"/>
            <w:tcBorders>
              <w:bottom w:val="single" w:sz="4" w:space="0" w:color="auto"/>
            </w:tcBorders>
          </w:tcPr>
          <w:p w14:paraId="4C24F6D8" w14:textId="77777777" w:rsidR="00035F43" w:rsidRPr="00B63F54" w:rsidRDefault="00035F43" w:rsidP="00CA76A8">
            <w:pPr>
              <w:pStyle w:val="NormalWeb"/>
              <w:spacing w:before="0" w:beforeAutospacing="0" w:after="0" w:afterAutospacing="0"/>
              <w:jc w:val="center"/>
              <w:rPr>
                <w:sz w:val="20"/>
                <w:szCs w:val="20"/>
              </w:rPr>
            </w:pPr>
            <w:r w:rsidRPr="00B63F54">
              <w:rPr>
                <w:sz w:val="20"/>
                <w:szCs w:val="20"/>
              </w:rPr>
              <w:t>1.</w:t>
            </w:r>
          </w:p>
        </w:tc>
        <w:tc>
          <w:tcPr>
            <w:tcW w:w="2071" w:type="dxa"/>
            <w:tcBorders>
              <w:bottom w:val="single" w:sz="4" w:space="0" w:color="auto"/>
            </w:tcBorders>
          </w:tcPr>
          <w:p w14:paraId="411EA5D1" w14:textId="77777777" w:rsidR="00035F43" w:rsidRPr="00B63F54" w:rsidRDefault="00035F43" w:rsidP="00CA76A8">
            <w:pPr>
              <w:rPr>
                <w:rFonts w:ascii="Times New Roman" w:hAnsi="Times New Roman" w:cs="Times New Roman"/>
                <w:color w:val="auto"/>
                <w:sz w:val="20"/>
                <w:szCs w:val="20"/>
              </w:rPr>
            </w:pPr>
            <w:r w:rsidRPr="00B63F54">
              <w:rPr>
                <w:rFonts w:ascii="Times New Roman" w:hAnsi="Times New Roman" w:cs="Times New Roman"/>
                <w:color w:val="000000"/>
                <w:sz w:val="20"/>
                <w:szCs w:val="20"/>
              </w:rPr>
              <w:t>Construire centrală  termică</w:t>
            </w:r>
            <w:r w:rsidRPr="00B63F54">
              <w:rPr>
                <w:rFonts w:ascii="Times New Roman" w:hAnsi="Times New Roman" w:cs="Times New Roman"/>
                <w:color w:val="FF0000"/>
                <w:sz w:val="20"/>
                <w:szCs w:val="20"/>
              </w:rPr>
              <w:t xml:space="preserve"> </w:t>
            </w:r>
            <w:r w:rsidRPr="00B63F54">
              <w:rPr>
                <w:rFonts w:ascii="Times New Roman" w:hAnsi="Times New Roman" w:cs="Times New Roman"/>
                <w:color w:val="auto"/>
                <w:sz w:val="20"/>
                <w:szCs w:val="20"/>
              </w:rPr>
              <w:t xml:space="preserve">și conductă de racord agent primar la sistemul de distribuție a energiei termice </w:t>
            </w:r>
          </w:p>
          <w:p w14:paraId="4FCC2B9A" w14:textId="77777777" w:rsidR="00035F43" w:rsidRPr="00B63F54" w:rsidRDefault="00035F43" w:rsidP="00CA76A8">
            <w:pPr>
              <w:rPr>
                <w:rFonts w:ascii="Times New Roman" w:hAnsi="Times New Roman" w:cs="Times New Roman"/>
                <w:color w:val="auto"/>
                <w:sz w:val="20"/>
                <w:szCs w:val="20"/>
              </w:rPr>
            </w:pPr>
          </w:p>
          <w:p w14:paraId="66B18344" w14:textId="77777777" w:rsidR="00035F43" w:rsidRPr="00B63F54" w:rsidRDefault="00035F43" w:rsidP="00CA76A8">
            <w:pPr>
              <w:rPr>
                <w:rFonts w:ascii="Times New Roman" w:hAnsi="Times New Roman" w:cs="Times New Roman"/>
                <w:color w:val="000000"/>
                <w:sz w:val="20"/>
                <w:szCs w:val="20"/>
              </w:rPr>
            </w:pPr>
          </w:p>
          <w:p w14:paraId="4305BD1E" w14:textId="77777777" w:rsidR="00035F43" w:rsidRPr="00B63F54" w:rsidRDefault="00035F43" w:rsidP="00CA76A8">
            <w:pPr>
              <w:rPr>
                <w:rFonts w:ascii="Times New Roman" w:hAnsi="Times New Roman" w:cs="Times New Roman"/>
                <w:color w:val="000000"/>
                <w:sz w:val="20"/>
                <w:szCs w:val="20"/>
              </w:rPr>
            </w:pPr>
          </w:p>
          <w:p w14:paraId="4E34F393" w14:textId="77777777" w:rsidR="00035F43" w:rsidRPr="00B63F54" w:rsidRDefault="00035F43" w:rsidP="00CA76A8">
            <w:pPr>
              <w:rPr>
                <w:rFonts w:ascii="Times New Roman" w:hAnsi="Times New Roman" w:cs="Times New Roman"/>
                <w:sz w:val="20"/>
                <w:szCs w:val="20"/>
              </w:rPr>
            </w:pPr>
          </w:p>
        </w:tc>
        <w:tc>
          <w:tcPr>
            <w:tcW w:w="4201" w:type="dxa"/>
            <w:tcBorders>
              <w:bottom w:val="single" w:sz="4" w:space="0" w:color="auto"/>
            </w:tcBorders>
          </w:tcPr>
          <w:p w14:paraId="607139C6" w14:textId="77777777" w:rsidR="00035F43" w:rsidRPr="00B63F54" w:rsidRDefault="00035F43" w:rsidP="00CA76A8">
            <w:pPr>
              <w:rPr>
                <w:rFonts w:ascii="Times New Roman" w:hAnsi="Times New Roman" w:cs="Times New Roman"/>
                <w:sz w:val="20"/>
                <w:szCs w:val="20"/>
              </w:rPr>
            </w:pPr>
            <w:r w:rsidRPr="00B63F54">
              <w:rPr>
                <w:rFonts w:ascii="Times New Roman" w:hAnsi="Times New Roman" w:cs="Times New Roman"/>
                <w:sz w:val="20"/>
                <w:szCs w:val="20"/>
              </w:rPr>
              <w:t xml:space="preserve">Există Avizul Tehnic ANRE nr. 55/17.11.2022 privind eficiența energetică a proiectului  pentru construirea unei noi centrale de producere energie termică în sistem de cogenerare </w:t>
            </w:r>
            <w:r w:rsidRPr="00B63F54">
              <w:rPr>
                <w:rFonts w:ascii="Times New Roman" w:hAnsi="Times New Roman" w:cs="Times New Roman"/>
                <w:color w:val="auto"/>
                <w:sz w:val="20"/>
                <w:szCs w:val="20"/>
              </w:rPr>
              <w:t>și conductă de racord agent primar la sistemul de distribuție a energiei termice</w:t>
            </w:r>
            <w:r w:rsidRPr="00B63F54">
              <w:rPr>
                <w:rFonts w:ascii="Times New Roman" w:hAnsi="Times New Roman" w:cs="Times New Roman"/>
                <w:sz w:val="20"/>
                <w:szCs w:val="20"/>
              </w:rPr>
              <w:t>.</w:t>
            </w:r>
          </w:p>
          <w:p w14:paraId="72C245EE" w14:textId="77777777" w:rsidR="00035F43" w:rsidRPr="00B63F54" w:rsidRDefault="00035F43" w:rsidP="00CA76A8">
            <w:pPr>
              <w:rPr>
                <w:rFonts w:ascii="Times New Roman" w:hAnsi="Times New Roman" w:cs="Times New Roman"/>
                <w:b/>
                <w:bCs/>
                <w:sz w:val="20"/>
                <w:szCs w:val="20"/>
              </w:rPr>
            </w:pPr>
            <w:r w:rsidRPr="00B63F54">
              <w:rPr>
                <w:rFonts w:ascii="Times New Roman" w:hAnsi="Times New Roman" w:cs="Times New Roman"/>
                <w:sz w:val="20"/>
                <w:szCs w:val="20"/>
              </w:rPr>
              <w:t>Suma alocată de la bugetul de stat prin Contractul de finanțare nr. 119.513/2023 este de 56.311.993,22 lei.</w:t>
            </w:r>
            <w:r w:rsidRPr="00B63F54">
              <w:rPr>
                <w:rFonts w:ascii="Times New Roman" w:hAnsi="Times New Roman" w:cs="Times New Roman"/>
                <w:sz w:val="20"/>
                <w:szCs w:val="20"/>
              </w:rPr>
              <w:br/>
              <w:t>Centrala termică nouă poate folosi trei categorii de combustibil: biomasă ca și combustibil principal, ca sursa regenerabilă de energie, gaze naturale și păcură. Gazele naturale și păcura fac parte din categoria combustibililor fosili și împreună cu biomasa, acoperă necesarul   de energie termică. Alegerea sistemelor de ardere pentru mai multe tipuri de combustibili, oferă avantajul utilizării celui mai ieftin combustibil  tehnologic în funcție de evoluția prețului pe piață.</w:t>
            </w:r>
            <w:r w:rsidRPr="00B63F54">
              <w:rPr>
                <w:rFonts w:ascii="Times New Roman" w:hAnsi="Times New Roman" w:cs="Times New Roman"/>
                <w:sz w:val="20"/>
                <w:szCs w:val="20"/>
              </w:rPr>
              <w:br/>
            </w:r>
            <w:r w:rsidRPr="00B63F54">
              <w:rPr>
                <w:rFonts w:ascii="Times New Roman" w:hAnsi="Times New Roman" w:cs="Times New Roman"/>
                <w:b/>
                <w:bCs/>
                <w:sz w:val="20"/>
                <w:szCs w:val="20"/>
              </w:rPr>
              <w:t xml:space="preserve">Prin această măsură se preconizează reducerea costurilor cu combustibilul tehnologic, cost care se reflectă în prețul de </w:t>
            </w:r>
            <w:r w:rsidRPr="00B63F54">
              <w:rPr>
                <w:rFonts w:ascii="Times New Roman" w:hAnsi="Times New Roman" w:cs="Times New Roman"/>
                <w:b/>
                <w:bCs/>
                <w:color w:val="auto"/>
                <w:sz w:val="20"/>
                <w:szCs w:val="20"/>
              </w:rPr>
              <w:t>producere</w:t>
            </w:r>
            <w:r w:rsidRPr="00B63F54">
              <w:rPr>
                <w:rFonts w:ascii="Times New Roman" w:hAnsi="Times New Roman" w:cs="Times New Roman"/>
                <w:b/>
                <w:bCs/>
                <w:sz w:val="20"/>
                <w:szCs w:val="20"/>
              </w:rPr>
              <w:t xml:space="preserve"> a energie termice, precum și</w:t>
            </w:r>
            <w:r w:rsidRPr="00B63F54">
              <w:rPr>
                <w:rFonts w:ascii="Times New Roman" w:hAnsi="Times New Roman" w:cs="Times New Roman"/>
                <w:b/>
                <w:bCs/>
                <w:color w:val="000000"/>
                <w:sz w:val="20"/>
                <w:szCs w:val="20"/>
              </w:rPr>
              <w:t xml:space="preserve"> creșterea eficienței energetice și a gradului de confort prin îmbunătățirea parametrilor agentului termic.</w:t>
            </w:r>
            <w:r w:rsidRPr="00B63F54">
              <w:rPr>
                <w:rFonts w:ascii="Times New Roman" w:hAnsi="Times New Roman" w:cs="Times New Roman"/>
                <w:b/>
                <w:bCs/>
                <w:sz w:val="20"/>
                <w:szCs w:val="20"/>
              </w:rPr>
              <w:t xml:space="preserve"> </w:t>
            </w:r>
          </w:p>
          <w:p w14:paraId="2201B5F9" w14:textId="77777777" w:rsidR="00035F43" w:rsidRPr="00B63F54" w:rsidRDefault="00035F43" w:rsidP="00CA76A8">
            <w:pPr>
              <w:rPr>
                <w:rFonts w:ascii="Times New Roman" w:hAnsi="Times New Roman" w:cs="Times New Roman"/>
                <w:b/>
                <w:bCs/>
                <w:sz w:val="20"/>
                <w:szCs w:val="20"/>
              </w:rPr>
            </w:pPr>
            <w:r w:rsidRPr="00B63F54">
              <w:rPr>
                <w:rFonts w:ascii="Times New Roman" w:hAnsi="Times New Roman" w:cs="Times New Roman"/>
                <w:b/>
                <w:bCs/>
                <w:sz w:val="20"/>
                <w:szCs w:val="20"/>
              </w:rPr>
              <w:t>Se va aduce un aport de energie electrică ca urmare a cogenerării prin instalarea grupului de cogenerare.</w:t>
            </w:r>
          </w:p>
          <w:p w14:paraId="36AEC456" w14:textId="77777777" w:rsidR="00035F43" w:rsidRPr="00B63F54" w:rsidRDefault="00035F43" w:rsidP="00CA76A8">
            <w:pPr>
              <w:pStyle w:val="NormalWeb"/>
              <w:spacing w:before="0" w:beforeAutospacing="0" w:after="0" w:afterAutospacing="0"/>
              <w:rPr>
                <w:sz w:val="20"/>
                <w:szCs w:val="20"/>
              </w:rPr>
            </w:pPr>
            <w:r w:rsidRPr="00B63F54">
              <w:rPr>
                <w:sz w:val="20"/>
                <w:szCs w:val="20"/>
              </w:rPr>
              <w:t>Prin construirea noii centrale în proximitatea municipiului Brad, se va renunța  la o parte a tronsonului de conductă magistrală de transport agent termic primar cu o lungime de  4,5 km.</w:t>
            </w:r>
          </w:p>
          <w:p w14:paraId="69AED787" w14:textId="77777777" w:rsidR="00035F43" w:rsidRPr="00B63F54" w:rsidRDefault="00035F43" w:rsidP="00CA76A8">
            <w:pPr>
              <w:pStyle w:val="NormalWeb"/>
              <w:spacing w:before="0" w:beforeAutospacing="0" w:after="0" w:afterAutospacing="0"/>
              <w:rPr>
                <w:sz w:val="20"/>
                <w:szCs w:val="20"/>
              </w:rPr>
            </w:pPr>
            <w:r w:rsidRPr="00B63F54">
              <w:rPr>
                <w:sz w:val="20"/>
                <w:szCs w:val="20"/>
              </w:rPr>
              <w:t>Se va realiza un nou racord de agent termic primar la sistemul de distribuție a energiei termice cu lungimea de 1,3 km din conducte preizolate.</w:t>
            </w:r>
          </w:p>
          <w:p w14:paraId="738F5066" w14:textId="77777777" w:rsidR="00035F43" w:rsidRPr="00B63F54" w:rsidRDefault="00035F43" w:rsidP="00CA76A8">
            <w:pPr>
              <w:pStyle w:val="NormalWeb"/>
              <w:spacing w:before="0" w:beforeAutospacing="0" w:after="0" w:afterAutospacing="0"/>
              <w:rPr>
                <w:sz w:val="20"/>
                <w:szCs w:val="20"/>
              </w:rPr>
            </w:pPr>
            <w:r w:rsidRPr="00B63F54">
              <w:rPr>
                <w:b/>
                <w:bCs/>
                <w:sz w:val="20"/>
                <w:szCs w:val="20"/>
              </w:rPr>
              <w:t>Prin aceasta măsură se preconizează scăderea costurilor de transport energie termică. Pierderile de energie termică în rețeaua magistrală de transport se vor reduce de la 17,45%  la 0,41% cu implicații pozitive privind reducerea consumului de combustibil pentru livrarea aceleași cantități de energie termică către beneficiarii sistemului de termoficare.</w:t>
            </w:r>
          </w:p>
        </w:tc>
        <w:tc>
          <w:tcPr>
            <w:tcW w:w="1276" w:type="dxa"/>
            <w:tcBorders>
              <w:bottom w:val="single" w:sz="4" w:space="0" w:color="auto"/>
            </w:tcBorders>
          </w:tcPr>
          <w:p w14:paraId="5C0C4AA5" w14:textId="77777777" w:rsidR="00035F43" w:rsidRPr="00B63F54" w:rsidRDefault="00035F43" w:rsidP="00CA76A8">
            <w:pPr>
              <w:pStyle w:val="NormalWeb"/>
              <w:spacing w:before="0" w:beforeAutospacing="0" w:after="0" w:afterAutospacing="0"/>
              <w:jc w:val="center"/>
              <w:rPr>
                <w:sz w:val="20"/>
                <w:szCs w:val="20"/>
              </w:rPr>
            </w:pPr>
            <w:r w:rsidRPr="00B63F54">
              <w:rPr>
                <w:sz w:val="20"/>
                <w:szCs w:val="20"/>
              </w:rPr>
              <w:t>Noiembrie 2026</w:t>
            </w:r>
          </w:p>
          <w:p w14:paraId="5E9883DE" w14:textId="77777777" w:rsidR="00035F43" w:rsidRPr="00B63F54" w:rsidRDefault="00035F43" w:rsidP="00CA76A8">
            <w:pPr>
              <w:pStyle w:val="NormalWeb"/>
              <w:spacing w:before="0" w:beforeAutospacing="0" w:after="0" w:afterAutospacing="0"/>
              <w:jc w:val="center"/>
              <w:rPr>
                <w:sz w:val="20"/>
                <w:szCs w:val="20"/>
              </w:rPr>
            </w:pPr>
          </w:p>
          <w:p w14:paraId="1C07B304" w14:textId="77777777" w:rsidR="00035F43" w:rsidRPr="00B63F54" w:rsidRDefault="00035F43" w:rsidP="00CA76A8">
            <w:pPr>
              <w:pStyle w:val="NormalWeb"/>
              <w:spacing w:before="0" w:beforeAutospacing="0" w:after="0" w:afterAutospacing="0"/>
              <w:jc w:val="center"/>
              <w:rPr>
                <w:sz w:val="20"/>
                <w:szCs w:val="20"/>
              </w:rPr>
            </w:pPr>
          </w:p>
          <w:p w14:paraId="6E6B7259" w14:textId="77777777" w:rsidR="00035F43" w:rsidRPr="00B63F54" w:rsidRDefault="00035F43" w:rsidP="00CA76A8">
            <w:pPr>
              <w:pStyle w:val="NormalWeb"/>
              <w:spacing w:before="0" w:beforeAutospacing="0" w:after="0" w:afterAutospacing="0"/>
              <w:jc w:val="center"/>
              <w:rPr>
                <w:sz w:val="20"/>
                <w:szCs w:val="20"/>
              </w:rPr>
            </w:pPr>
          </w:p>
          <w:p w14:paraId="2B0EAEA1" w14:textId="77777777" w:rsidR="00035F43" w:rsidRPr="00B63F54" w:rsidRDefault="00035F43" w:rsidP="00CA76A8">
            <w:pPr>
              <w:pStyle w:val="NormalWeb"/>
              <w:spacing w:before="0" w:beforeAutospacing="0" w:after="0" w:afterAutospacing="0"/>
              <w:jc w:val="center"/>
              <w:rPr>
                <w:sz w:val="20"/>
                <w:szCs w:val="20"/>
              </w:rPr>
            </w:pPr>
          </w:p>
          <w:p w14:paraId="6D4E1859" w14:textId="77777777" w:rsidR="00035F43" w:rsidRPr="00B63F54" w:rsidRDefault="00035F43" w:rsidP="00CA76A8">
            <w:pPr>
              <w:pStyle w:val="NormalWeb"/>
              <w:spacing w:before="0" w:beforeAutospacing="0" w:after="0" w:afterAutospacing="0"/>
              <w:jc w:val="center"/>
              <w:rPr>
                <w:sz w:val="20"/>
                <w:szCs w:val="20"/>
              </w:rPr>
            </w:pPr>
          </w:p>
          <w:p w14:paraId="68090192" w14:textId="77777777" w:rsidR="00035F43" w:rsidRPr="00B63F54" w:rsidRDefault="00035F43" w:rsidP="00CA76A8">
            <w:pPr>
              <w:pStyle w:val="NormalWeb"/>
              <w:spacing w:before="0" w:beforeAutospacing="0" w:after="0" w:afterAutospacing="0"/>
              <w:jc w:val="center"/>
              <w:rPr>
                <w:sz w:val="20"/>
                <w:szCs w:val="20"/>
              </w:rPr>
            </w:pPr>
          </w:p>
          <w:p w14:paraId="3C8E25F7" w14:textId="77777777" w:rsidR="00035F43" w:rsidRPr="00B63F54" w:rsidRDefault="00035F43" w:rsidP="00CA76A8">
            <w:pPr>
              <w:pStyle w:val="NormalWeb"/>
              <w:spacing w:before="0" w:beforeAutospacing="0" w:after="0" w:afterAutospacing="0"/>
              <w:jc w:val="center"/>
              <w:rPr>
                <w:sz w:val="20"/>
                <w:szCs w:val="20"/>
              </w:rPr>
            </w:pPr>
          </w:p>
          <w:p w14:paraId="34534C19" w14:textId="77777777" w:rsidR="00035F43" w:rsidRPr="00B63F54" w:rsidRDefault="00035F43" w:rsidP="00CA76A8">
            <w:pPr>
              <w:pStyle w:val="NormalWeb"/>
              <w:spacing w:before="0" w:beforeAutospacing="0" w:after="0" w:afterAutospacing="0"/>
              <w:jc w:val="center"/>
              <w:rPr>
                <w:sz w:val="20"/>
                <w:szCs w:val="20"/>
              </w:rPr>
            </w:pPr>
          </w:p>
          <w:p w14:paraId="7A9B2CFA" w14:textId="77777777" w:rsidR="00035F43" w:rsidRPr="00B63F54" w:rsidRDefault="00035F43" w:rsidP="00CA76A8">
            <w:pPr>
              <w:pStyle w:val="NormalWeb"/>
              <w:spacing w:before="0" w:beforeAutospacing="0" w:after="0" w:afterAutospacing="0"/>
              <w:jc w:val="center"/>
              <w:rPr>
                <w:sz w:val="20"/>
                <w:szCs w:val="20"/>
              </w:rPr>
            </w:pPr>
          </w:p>
          <w:p w14:paraId="2E19611E" w14:textId="77777777" w:rsidR="00035F43" w:rsidRPr="00B63F54" w:rsidRDefault="00035F43" w:rsidP="00CA76A8">
            <w:pPr>
              <w:pStyle w:val="NormalWeb"/>
              <w:spacing w:before="0" w:beforeAutospacing="0" w:after="0" w:afterAutospacing="0"/>
              <w:jc w:val="center"/>
              <w:rPr>
                <w:sz w:val="20"/>
                <w:szCs w:val="20"/>
              </w:rPr>
            </w:pPr>
          </w:p>
          <w:p w14:paraId="1EAF7DC3" w14:textId="77777777" w:rsidR="00035F43" w:rsidRPr="00B63F54" w:rsidRDefault="00035F43" w:rsidP="00CA76A8">
            <w:pPr>
              <w:pStyle w:val="NormalWeb"/>
              <w:spacing w:before="0" w:beforeAutospacing="0" w:after="0" w:afterAutospacing="0"/>
              <w:jc w:val="center"/>
              <w:rPr>
                <w:sz w:val="20"/>
                <w:szCs w:val="20"/>
              </w:rPr>
            </w:pPr>
          </w:p>
          <w:p w14:paraId="4D786EB7" w14:textId="77777777" w:rsidR="00035F43" w:rsidRPr="00B63F54" w:rsidRDefault="00035F43" w:rsidP="00CA76A8">
            <w:pPr>
              <w:pStyle w:val="NormalWeb"/>
              <w:spacing w:before="0" w:beforeAutospacing="0" w:after="0" w:afterAutospacing="0"/>
              <w:jc w:val="center"/>
              <w:rPr>
                <w:sz w:val="20"/>
                <w:szCs w:val="20"/>
              </w:rPr>
            </w:pPr>
          </w:p>
          <w:p w14:paraId="203C4A42" w14:textId="77777777" w:rsidR="00035F43" w:rsidRPr="00B63F54" w:rsidRDefault="00035F43" w:rsidP="00CA76A8">
            <w:pPr>
              <w:pStyle w:val="NormalWeb"/>
              <w:spacing w:before="0" w:beforeAutospacing="0" w:after="0" w:afterAutospacing="0"/>
              <w:jc w:val="center"/>
              <w:rPr>
                <w:sz w:val="20"/>
                <w:szCs w:val="20"/>
              </w:rPr>
            </w:pPr>
          </w:p>
          <w:p w14:paraId="43F98F68" w14:textId="77777777" w:rsidR="00035F43" w:rsidRPr="00B63F54" w:rsidRDefault="00035F43" w:rsidP="00CA76A8">
            <w:pPr>
              <w:pStyle w:val="NormalWeb"/>
              <w:spacing w:before="0" w:beforeAutospacing="0" w:after="0" w:afterAutospacing="0"/>
              <w:jc w:val="center"/>
              <w:rPr>
                <w:sz w:val="20"/>
                <w:szCs w:val="20"/>
              </w:rPr>
            </w:pPr>
          </w:p>
          <w:p w14:paraId="57FF62EB" w14:textId="77777777" w:rsidR="00035F43" w:rsidRPr="00B63F54" w:rsidRDefault="00035F43" w:rsidP="00CA76A8">
            <w:pPr>
              <w:pStyle w:val="NormalWeb"/>
              <w:spacing w:before="0" w:beforeAutospacing="0" w:after="0" w:afterAutospacing="0"/>
              <w:jc w:val="center"/>
              <w:rPr>
                <w:sz w:val="20"/>
                <w:szCs w:val="20"/>
              </w:rPr>
            </w:pPr>
          </w:p>
          <w:p w14:paraId="7B82BEEA" w14:textId="77777777" w:rsidR="00035F43" w:rsidRPr="00B63F54" w:rsidRDefault="00035F43" w:rsidP="00CA76A8">
            <w:pPr>
              <w:pStyle w:val="NormalWeb"/>
              <w:spacing w:before="0" w:beforeAutospacing="0" w:after="0" w:afterAutospacing="0"/>
              <w:jc w:val="center"/>
              <w:rPr>
                <w:sz w:val="20"/>
                <w:szCs w:val="20"/>
              </w:rPr>
            </w:pPr>
          </w:p>
          <w:p w14:paraId="61E30646" w14:textId="77777777" w:rsidR="00035F43" w:rsidRPr="00B63F54" w:rsidRDefault="00035F43" w:rsidP="00CA76A8">
            <w:pPr>
              <w:pStyle w:val="NormalWeb"/>
              <w:spacing w:before="0" w:beforeAutospacing="0" w:after="0" w:afterAutospacing="0"/>
              <w:jc w:val="center"/>
              <w:rPr>
                <w:sz w:val="20"/>
                <w:szCs w:val="20"/>
              </w:rPr>
            </w:pPr>
          </w:p>
          <w:p w14:paraId="5D74A197" w14:textId="77777777" w:rsidR="00035F43" w:rsidRPr="00B63F54" w:rsidRDefault="00035F43" w:rsidP="00CA76A8">
            <w:pPr>
              <w:pStyle w:val="NormalWeb"/>
              <w:spacing w:before="0" w:beforeAutospacing="0" w:after="0" w:afterAutospacing="0"/>
              <w:jc w:val="center"/>
              <w:rPr>
                <w:sz w:val="20"/>
                <w:szCs w:val="20"/>
              </w:rPr>
            </w:pPr>
          </w:p>
          <w:p w14:paraId="5E6808DA" w14:textId="77777777" w:rsidR="00035F43" w:rsidRPr="00B63F54" w:rsidRDefault="00035F43" w:rsidP="00CA76A8">
            <w:pPr>
              <w:pStyle w:val="NormalWeb"/>
              <w:spacing w:before="0" w:beforeAutospacing="0" w:after="0" w:afterAutospacing="0"/>
              <w:jc w:val="center"/>
              <w:rPr>
                <w:sz w:val="20"/>
                <w:szCs w:val="20"/>
              </w:rPr>
            </w:pPr>
          </w:p>
          <w:p w14:paraId="58287BB8" w14:textId="77777777" w:rsidR="00035F43" w:rsidRPr="00B63F54" w:rsidRDefault="00035F43" w:rsidP="00CA76A8">
            <w:pPr>
              <w:pStyle w:val="NormalWeb"/>
              <w:spacing w:before="0" w:beforeAutospacing="0" w:after="0" w:afterAutospacing="0"/>
              <w:jc w:val="center"/>
              <w:rPr>
                <w:sz w:val="20"/>
                <w:szCs w:val="20"/>
              </w:rPr>
            </w:pPr>
          </w:p>
          <w:p w14:paraId="241F2A98" w14:textId="77777777" w:rsidR="00035F43" w:rsidRPr="00B63F54" w:rsidRDefault="00035F43" w:rsidP="00CA76A8">
            <w:pPr>
              <w:pStyle w:val="NormalWeb"/>
              <w:spacing w:before="0" w:beforeAutospacing="0" w:after="0" w:afterAutospacing="0"/>
              <w:jc w:val="center"/>
              <w:rPr>
                <w:sz w:val="20"/>
                <w:szCs w:val="20"/>
              </w:rPr>
            </w:pPr>
          </w:p>
          <w:p w14:paraId="5AB1E082" w14:textId="77777777" w:rsidR="00035F43" w:rsidRPr="00B63F54" w:rsidRDefault="00035F43" w:rsidP="00CA76A8">
            <w:pPr>
              <w:pStyle w:val="NormalWeb"/>
              <w:spacing w:before="0" w:beforeAutospacing="0" w:after="0" w:afterAutospacing="0"/>
              <w:jc w:val="center"/>
              <w:rPr>
                <w:sz w:val="20"/>
                <w:szCs w:val="20"/>
              </w:rPr>
            </w:pPr>
          </w:p>
          <w:p w14:paraId="74FECC84" w14:textId="77777777" w:rsidR="00035F43" w:rsidRPr="00B63F54" w:rsidRDefault="00035F43" w:rsidP="00CA76A8">
            <w:pPr>
              <w:pStyle w:val="NormalWeb"/>
              <w:spacing w:before="0" w:beforeAutospacing="0" w:after="0" w:afterAutospacing="0"/>
              <w:rPr>
                <w:sz w:val="20"/>
                <w:szCs w:val="20"/>
              </w:rPr>
            </w:pPr>
          </w:p>
          <w:p w14:paraId="6DF8D65E" w14:textId="77777777" w:rsidR="00035F43" w:rsidRPr="00B63F54" w:rsidRDefault="00035F43" w:rsidP="00CA76A8">
            <w:pPr>
              <w:pStyle w:val="NormalWeb"/>
              <w:spacing w:before="0" w:beforeAutospacing="0" w:after="0" w:afterAutospacing="0"/>
              <w:rPr>
                <w:sz w:val="20"/>
                <w:szCs w:val="20"/>
              </w:rPr>
            </w:pPr>
          </w:p>
          <w:p w14:paraId="7E44BC12" w14:textId="77777777" w:rsidR="00035F43" w:rsidRPr="00B63F54" w:rsidRDefault="00035F43" w:rsidP="00CA76A8">
            <w:pPr>
              <w:pStyle w:val="NormalWeb"/>
              <w:spacing w:before="0" w:beforeAutospacing="0" w:after="0" w:afterAutospacing="0"/>
              <w:rPr>
                <w:sz w:val="20"/>
                <w:szCs w:val="20"/>
              </w:rPr>
            </w:pPr>
          </w:p>
          <w:p w14:paraId="2DEFFC58" w14:textId="77777777" w:rsidR="00035F43" w:rsidRPr="00B63F54" w:rsidRDefault="00035F43" w:rsidP="00CA76A8">
            <w:pPr>
              <w:pStyle w:val="NormalWeb"/>
              <w:spacing w:before="0" w:beforeAutospacing="0" w:after="0" w:afterAutospacing="0"/>
              <w:rPr>
                <w:sz w:val="20"/>
                <w:szCs w:val="20"/>
              </w:rPr>
            </w:pPr>
            <w:r w:rsidRPr="00B63F54">
              <w:rPr>
                <w:sz w:val="20"/>
                <w:szCs w:val="20"/>
              </w:rPr>
              <w:t>Procedura de atribuire a contractului de execuție de lucrări este în desfășurare</w:t>
            </w:r>
          </w:p>
        </w:tc>
        <w:tc>
          <w:tcPr>
            <w:tcW w:w="1990" w:type="dxa"/>
            <w:tcBorders>
              <w:bottom w:val="single" w:sz="4" w:space="0" w:color="auto"/>
            </w:tcBorders>
          </w:tcPr>
          <w:p w14:paraId="6AB094E8" w14:textId="77777777" w:rsidR="00035F43" w:rsidRPr="00B63F54" w:rsidRDefault="00035F43" w:rsidP="00CA76A8">
            <w:pPr>
              <w:rPr>
                <w:rFonts w:ascii="Times New Roman" w:eastAsia="Times New Roman" w:hAnsi="Times New Roman" w:cs="Times New Roman"/>
                <w:color w:val="000000"/>
                <w:sz w:val="20"/>
                <w:szCs w:val="20"/>
                <w:lang w:eastAsia="ro-RO" w:bidi="ar-SA"/>
              </w:rPr>
            </w:pPr>
            <w:r w:rsidRPr="00B63F54">
              <w:rPr>
                <w:rFonts w:ascii="Times New Roman" w:hAnsi="Times New Roman" w:cs="Times New Roman"/>
                <w:color w:val="000000"/>
                <w:sz w:val="20"/>
                <w:szCs w:val="20"/>
              </w:rPr>
              <w:t>85% Buget de stat prin Program Termoficare 2019-2027</w:t>
            </w:r>
            <w:r w:rsidRPr="00B63F54">
              <w:rPr>
                <w:rFonts w:ascii="Times New Roman" w:hAnsi="Times New Roman" w:cs="Times New Roman"/>
                <w:color w:val="000000"/>
                <w:sz w:val="20"/>
                <w:szCs w:val="20"/>
              </w:rPr>
              <w:br/>
              <w:t>15% Buget local</w:t>
            </w:r>
          </w:p>
          <w:p w14:paraId="134D796D" w14:textId="77777777" w:rsidR="00035F43" w:rsidRPr="00B63F54" w:rsidRDefault="00035F43" w:rsidP="00CA76A8">
            <w:pPr>
              <w:pStyle w:val="NormalWeb"/>
              <w:spacing w:before="0" w:beforeAutospacing="0" w:after="0" w:afterAutospacing="0"/>
              <w:jc w:val="both"/>
              <w:rPr>
                <w:sz w:val="20"/>
                <w:szCs w:val="20"/>
              </w:rPr>
            </w:pPr>
          </w:p>
        </w:tc>
      </w:tr>
      <w:bookmarkEnd w:id="0"/>
      <w:tr w:rsidR="00035F43" w:rsidRPr="00B63F54" w14:paraId="08D3AA40" w14:textId="77777777" w:rsidTr="00035F43">
        <w:trPr>
          <w:gridBefore w:val="1"/>
          <w:wBefore w:w="113" w:type="dxa"/>
          <w:trHeight w:val="282"/>
        </w:trPr>
        <w:tc>
          <w:tcPr>
            <w:tcW w:w="534" w:type="dxa"/>
          </w:tcPr>
          <w:p w14:paraId="66B31E35" w14:textId="77777777" w:rsidR="00035F43" w:rsidRPr="00B63F54" w:rsidRDefault="00035F43" w:rsidP="00CA76A8">
            <w:pPr>
              <w:pStyle w:val="NormalWeb"/>
              <w:spacing w:before="0" w:beforeAutospacing="0" w:after="0" w:afterAutospacing="0"/>
              <w:jc w:val="center"/>
              <w:rPr>
                <w:sz w:val="20"/>
                <w:szCs w:val="20"/>
              </w:rPr>
            </w:pPr>
            <w:r>
              <w:rPr>
                <w:rFonts w:ascii="Liberation Serif" w:eastAsia="SimSun" w:hAnsi="Liberation Serif" w:cs="Arial"/>
                <w:color w:val="00000A"/>
                <w:lang w:eastAsia="zh-CN" w:bidi="hi-IN"/>
              </w:rPr>
              <w:lastRenderedPageBreak/>
              <w:br w:type="page"/>
            </w:r>
            <w:r w:rsidRPr="00B63F54">
              <w:rPr>
                <w:rFonts w:eastAsia="SimSun"/>
                <w:color w:val="00000A"/>
                <w:sz w:val="20"/>
                <w:szCs w:val="20"/>
                <w:lang w:eastAsia="zh-CN" w:bidi="hi-IN"/>
              </w:rPr>
              <w:br w:type="page"/>
            </w:r>
            <w:r w:rsidRPr="00B63F54">
              <w:rPr>
                <w:sz w:val="20"/>
                <w:szCs w:val="20"/>
              </w:rPr>
              <w:t>Nr.crt.</w:t>
            </w:r>
          </w:p>
        </w:tc>
        <w:tc>
          <w:tcPr>
            <w:tcW w:w="2071" w:type="dxa"/>
          </w:tcPr>
          <w:p w14:paraId="009ACD45" w14:textId="77777777" w:rsidR="00035F43" w:rsidRPr="00B63F54" w:rsidRDefault="00035F43" w:rsidP="00CA76A8">
            <w:pPr>
              <w:jc w:val="center"/>
              <w:rPr>
                <w:rFonts w:ascii="Times New Roman" w:hAnsi="Times New Roman" w:cs="Times New Roman"/>
                <w:color w:val="000000"/>
                <w:sz w:val="20"/>
                <w:szCs w:val="20"/>
              </w:rPr>
            </w:pPr>
            <w:r w:rsidRPr="00B63F54">
              <w:rPr>
                <w:rFonts w:ascii="Times New Roman" w:hAnsi="Times New Roman" w:cs="Times New Roman"/>
                <w:sz w:val="20"/>
                <w:szCs w:val="20"/>
              </w:rPr>
              <w:t>Măsura</w:t>
            </w:r>
          </w:p>
        </w:tc>
        <w:tc>
          <w:tcPr>
            <w:tcW w:w="4201" w:type="dxa"/>
          </w:tcPr>
          <w:p w14:paraId="4DC186C3" w14:textId="77777777" w:rsidR="00035F43" w:rsidRPr="00B63F54" w:rsidRDefault="00035F43" w:rsidP="00CA76A8">
            <w:pPr>
              <w:jc w:val="center"/>
              <w:rPr>
                <w:rFonts w:ascii="Times New Roman" w:hAnsi="Times New Roman" w:cs="Times New Roman"/>
                <w:sz w:val="20"/>
                <w:szCs w:val="20"/>
              </w:rPr>
            </w:pPr>
            <w:r w:rsidRPr="00B63F54">
              <w:rPr>
                <w:rFonts w:ascii="Times New Roman" w:hAnsi="Times New Roman" w:cs="Times New Roman"/>
                <w:sz w:val="20"/>
                <w:szCs w:val="20"/>
              </w:rPr>
              <w:t>Descriere</w:t>
            </w:r>
          </w:p>
        </w:tc>
        <w:tc>
          <w:tcPr>
            <w:tcW w:w="1276" w:type="dxa"/>
          </w:tcPr>
          <w:p w14:paraId="145BD79C" w14:textId="77777777" w:rsidR="00035F43" w:rsidRPr="00B63F54" w:rsidRDefault="00035F43" w:rsidP="00CA76A8">
            <w:pPr>
              <w:pStyle w:val="NormalWeb"/>
              <w:spacing w:before="0" w:beforeAutospacing="0" w:after="0" w:afterAutospacing="0"/>
              <w:jc w:val="center"/>
              <w:rPr>
                <w:sz w:val="20"/>
                <w:szCs w:val="20"/>
              </w:rPr>
            </w:pPr>
            <w:r w:rsidRPr="00B63F54">
              <w:rPr>
                <w:sz w:val="20"/>
                <w:szCs w:val="20"/>
              </w:rPr>
              <w:t>Termen</w:t>
            </w:r>
          </w:p>
        </w:tc>
        <w:tc>
          <w:tcPr>
            <w:tcW w:w="1990" w:type="dxa"/>
          </w:tcPr>
          <w:p w14:paraId="226B48C6" w14:textId="77777777" w:rsidR="00035F43" w:rsidRPr="00B63F54" w:rsidRDefault="00035F43" w:rsidP="00CA76A8">
            <w:pPr>
              <w:jc w:val="center"/>
              <w:rPr>
                <w:rFonts w:ascii="Times New Roman" w:hAnsi="Times New Roman" w:cs="Times New Roman"/>
                <w:color w:val="000000"/>
                <w:sz w:val="20"/>
                <w:szCs w:val="20"/>
              </w:rPr>
            </w:pPr>
            <w:r w:rsidRPr="00B63F54">
              <w:rPr>
                <w:rFonts w:ascii="Times New Roman" w:hAnsi="Times New Roman" w:cs="Times New Roman"/>
                <w:sz w:val="20"/>
                <w:szCs w:val="20"/>
              </w:rPr>
              <w:t>Sursa de finanțare</w:t>
            </w:r>
          </w:p>
        </w:tc>
      </w:tr>
      <w:tr w:rsidR="00035F43" w:rsidRPr="00B63F54" w14:paraId="613814D2" w14:textId="77777777" w:rsidTr="00035F43">
        <w:trPr>
          <w:gridBefore w:val="1"/>
          <w:wBefore w:w="113" w:type="dxa"/>
          <w:trHeight w:val="2499"/>
        </w:trPr>
        <w:tc>
          <w:tcPr>
            <w:tcW w:w="534" w:type="dxa"/>
          </w:tcPr>
          <w:p w14:paraId="3B371651" w14:textId="77777777" w:rsidR="00035F43" w:rsidRPr="00B63F54" w:rsidRDefault="00035F43" w:rsidP="00CA76A8">
            <w:pPr>
              <w:pStyle w:val="NormalWeb"/>
              <w:spacing w:before="0" w:beforeAutospacing="0" w:after="0" w:afterAutospacing="0"/>
              <w:jc w:val="center"/>
              <w:rPr>
                <w:sz w:val="20"/>
                <w:szCs w:val="20"/>
              </w:rPr>
            </w:pPr>
            <w:r w:rsidRPr="00B63F54">
              <w:rPr>
                <w:sz w:val="20"/>
                <w:szCs w:val="20"/>
              </w:rPr>
              <w:t>2.</w:t>
            </w:r>
          </w:p>
        </w:tc>
        <w:tc>
          <w:tcPr>
            <w:tcW w:w="2071" w:type="dxa"/>
          </w:tcPr>
          <w:p w14:paraId="4B5FFCB0" w14:textId="77777777" w:rsidR="00035F43" w:rsidRPr="00B63F54" w:rsidRDefault="00035F43" w:rsidP="00CA76A8">
            <w:pPr>
              <w:rPr>
                <w:rFonts w:ascii="Times New Roman" w:hAnsi="Times New Roman" w:cs="Times New Roman"/>
                <w:color w:val="000000"/>
                <w:sz w:val="20"/>
                <w:szCs w:val="20"/>
              </w:rPr>
            </w:pPr>
            <w:r w:rsidRPr="00B63F54">
              <w:rPr>
                <w:rFonts w:ascii="Times New Roman" w:hAnsi="Times New Roman" w:cs="Times New Roman"/>
                <w:color w:val="000000"/>
                <w:sz w:val="20"/>
                <w:szCs w:val="20"/>
              </w:rPr>
              <w:t>Modernizare Punct termic nr. 3 și a rețelelor aferente pentru creșterea capacității</w:t>
            </w:r>
          </w:p>
        </w:tc>
        <w:tc>
          <w:tcPr>
            <w:tcW w:w="4201" w:type="dxa"/>
          </w:tcPr>
          <w:p w14:paraId="3C6DCEEB" w14:textId="77777777" w:rsidR="00035F43" w:rsidRPr="00B63F54" w:rsidRDefault="00035F43" w:rsidP="00CA76A8">
            <w:pPr>
              <w:rPr>
                <w:rFonts w:ascii="Times New Roman" w:hAnsi="Times New Roman" w:cs="Times New Roman"/>
                <w:b/>
                <w:bCs/>
                <w:color w:val="000000"/>
                <w:sz w:val="20"/>
                <w:szCs w:val="20"/>
              </w:rPr>
            </w:pPr>
            <w:r w:rsidRPr="00B63F54">
              <w:rPr>
                <w:rFonts w:ascii="Times New Roman" w:hAnsi="Times New Roman" w:cs="Times New Roman"/>
                <w:color w:val="000000"/>
                <w:sz w:val="20"/>
                <w:szCs w:val="20"/>
              </w:rPr>
              <w:t>Modernizarea Punct termic nr. 3  și a rețelelor aferente pentru creșterea capacității prin înlocuirea echipamentelor tehnice, electrice, energetice și automatizărilor, cu altele mai performante   precum  și înlocuirea rețelelor de distribuție agentului termic secundar cu conducte preizolate.</w:t>
            </w:r>
            <w:r w:rsidRPr="00B63F54">
              <w:rPr>
                <w:rFonts w:ascii="Times New Roman" w:hAnsi="Times New Roman" w:cs="Times New Roman"/>
                <w:color w:val="000000"/>
                <w:sz w:val="20"/>
                <w:szCs w:val="20"/>
              </w:rPr>
              <w:br/>
            </w:r>
            <w:r w:rsidRPr="00B63F54">
              <w:rPr>
                <w:rFonts w:ascii="Times New Roman" w:hAnsi="Times New Roman" w:cs="Times New Roman"/>
                <w:b/>
                <w:bCs/>
                <w:color w:val="000000"/>
                <w:sz w:val="20"/>
                <w:szCs w:val="20"/>
              </w:rPr>
              <w:t>Prin aceasta măsură se preconizează scăderea costurilor de distribuție și furnizare energie termică, precum și accesul unei largi categorii de populație la aceste servicii.</w:t>
            </w:r>
          </w:p>
          <w:p w14:paraId="5BA7E530" w14:textId="77777777" w:rsidR="00035F43" w:rsidRPr="00B63F54" w:rsidRDefault="00035F43" w:rsidP="00CA76A8">
            <w:pPr>
              <w:rPr>
                <w:rFonts w:ascii="Times New Roman" w:hAnsi="Times New Roman" w:cs="Times New Roman"/>
                <w:sz w:val="20"/>
                <w:szCs w:val="20"/>
              </w:rPr>
            </w:pPr>
            <w:r w:rsidRPr="00B63F54">
              <w:rPr>
                <w:rFonts w:ascii="Times New Roman" w:hAnsi="Times New Roman" w:cs="Times New Roman"/>
                <w:b/>
                <w:bCs/>
                <w:color w:val="000000"/>
                <w:sz w:val="20"/>
                <w:szCs w:val="20"/>
              </w:rPr>
              <w:t>De asemenea, se are în vedere creșterea eficienței energetice și a gradului de confort prin îmbunătățirea parametrilor agentului termic.</w:t>
            </w:r>
          </w:p>
        </w:tc>
        <w:tc>
          <w:tcPr>
            <w:tcW w:w="1276" w:type="dxa"/>
          </w:tcPr>
          <w:p w14:paraId="531037C8" w14:textId="77777777" w:rsidR="00035F43" w:rsidRPr="00B63F54" w:rsidRDefault="00035F43" w:rsidP="00CA76A8">
            <w:pPr>
              <w:pStyle w:val="NormalWeb"/>
              <w:spacing w:before="0" w:beforeAutospacing="0" w:after="0" w:afterAutospacing="0"/>
              <w:jc w:val="center"/>
              <w:rPr>
                <w:sz w:val="20"/>
                <w:szCs w:val="20"/>
              </w:rPr>
            </w:pPr>
            <w:r w:rsidRPr="00B63F54">
              <w:rPr>
                <w:sz w:val="20"/>
                <w:szCs w:val="20"/>
              </w:rPr>
              <w:t>Noiembrie 2027</w:t>
            </w:r>
          </w:p>
        </w:tc>
        <w:tc>
          <w:tcPr>
            <w:tcW w:w="1990" w:type="dxa"/>
          </w:tcPr>
          <w:p w14:paraId="3038C93A" w14:textId="77777777" w:rsidR="00035F43" w:rsidRPr="00B63F54" w:rsidRDefault="00035F43" w:rsidP="00CA76A8">
            <w:pPr>
              <w:rPr>
                <w:rFonts w:ascii="Times New Roman" w:eastAsia="Times New Roman" w:hAnsi="Times New Roman" w:cs="Times New Roman"/>
                <w:color w:val="000000"/>
                <w:sz w:val="20"/>
                <w:szCs w:val="20"/>
                <w:lang w:eastAsia="ro-RO" w:bidi="ar-SA"/>
              </w:rPr>
            </w:pPr>
            <w:r w:rsidRPr="00B63F54">
              <w:rPr>
                <w:rFonts w:ascii="Times New Roman" w:hAnsi="Times New Roman" w:cs="Times New Roman"/>
                <w:color w:val="000000"/>
                <w:sz w:val="20"/>
                <w:szCs w:val="20"/>
              </w:rPr>
              <w:t>85% Buget de stat prin Program Termoficare 2019-2027</w:t>
            </w:r>
            <w:r w:rsidRPr="00B63F54">
              <w:rPr>
                <w:rFonts w:ascii="Times New Roman" w:hAnsi="Times New Roman" w:cs="Times New Roman"/>
                <w:color w:val="000000"/>
                <w:sz w:val="20"/>
                <w:szCs w:val="20"/>
              </w:rPr>
              <w:br/>
              <w:t>15% Buget local</w:t>
            </w:r>
          </w:p>
          <w:p w14:paraId="0D8C7A2F" w14:textId="77777777" w:rsidR="00035F43" w:rsidRPr="00B63F54" w:rsidRDefault="00035F43" w:rsidP="00CA76A8">
            <w:pPr>
              <w:rPr>
                <w:rFonts w:ascii="Times New Roman" w:hAnsi="Times New Roman" w:cs="Times New Roman"/>
                <w:color w:val="000000"/>
                <w:sz w:val="20"/>
                <w:szCs w:val="20"/>
              </w:rPr>
            </w:pPr>
          </w:p>
        </w:tc>
      </w:tr>
      <w:tr w:rsidR="00035F43" w:rsidRPr="00B63F54" w14:paraId="7111A89F" w14:textId="77777777" w:rsidTr="00035F43">
        <w:trPr>
          <w:gridBefore w:val="1"/>
          <w:wBefore w:w="113" w:type="dxa"/>
          <w:trHeight w:val="2081"/>
        </w:trPr>
        <w:tc>
          <w:tcPr>
            <w:tcW w:w="534" w:type="dxa"/>
          </w:tcPr>
          <w:p w14:paraId="3F839B86" w14:textId="77777777" w:rsidR="00035F43" w:rsidRPr="00B63F54" w:rsidRDefault="00035F43" w:rsidP="00CA76A8">
            <w:pPr>
              <w:pStyle w:val="NormalWeb"/>
              <w:spacing w:before="0" w:beforeAutospacing="0" w:after="0" w:afterAutospacing="0"/>
              <w:jc w:val="center"/>
              <w:rPr>
                <w:sz w:val="20"/>
                <w:szCs w:val="20"/>
              </w:rPr>
            </w:pPr>
            <w:r w:rsidRPr="00B63F54">
              <w:rPr>
                <w:sz w:val="20"/>
                <w:szCs w:val="20"/>
              </w:rPr>
              <w:t>3.</w:t>
            </w:r>
          </w:p>
        </w:tc>
        <w:tc>
          <w:tcPr>
            <w:tcW w:w="2071" w:type="dxa"/>
          </w:tcPr>
          <w:p w14:paraId="36F23859" w14:textId="77777777" w:rsidR="00035F43" w:rsidRPr="00B63F54" w:rsidRDefault="00035F43" w:rsidP="00CA76A8">
            <w:pPr>
              <w:rPr>
                <w:rFonts w:ascii="Times New Roman" w:eastAsia="Times New Roman" w:hAnsi="Times New Roman" w:cs="Times New Roman"/>
                <w:color w:val="000000"/>
                <w:sz w:val="20"/>
                <w:szCs w:val="20"/>
                <w:lang w:eastAsia="ro-RO" w:bidi="ar-SA"/>
              </w:rPr>
            </w:pPr>
            <w:r w:rsidRPr="00B63F54">
              <w:rPr>
                <w:rFonts w:ascii="Times New Roman" w:hAnsi="Times New Roman" w:cs="Times New Roman"/>
                <w:color w:val="000000"/>
                <w:sz w:val="20"/>
                <w:szCs w:val="20"/>
              </w:rPr>
              <w:t>Modernizare Punct termic nr. 20 și a rețelelor aferente</w:t>
            </w:r>
          </w:p>
          <w:p w14:paraId="056891EA" w14:textId="77777777" w:rsidR="00035F43" w:rsidRPr="00B63F54" w:rsidRDefault="00035F43" w:rsidP="00CA76A8">
            <w:pPr>
              <w:rPr>
                <w:rFonts w:ascii="Times New Roman" w:hAnsi="Times New Roman" w:cs="Times New Roman"/>
                <w:color w:val="000000"/>
                <w:sz w:val="20"/>
                <w:szCs w:val="20"/>
              </w:rPr>
            </w:pPr>
          </w:p>
        </w:tc>
        <w:tc>
          <w:tcPr>
            <w:tcW w:w="4201" w:type="dxa"/>
          </w:tcPr>
          <w:p w14:paraId="17B280D9" w14:textId="77777777" w:rsidR="00035F43" w:rsidRPr="00B63F54" w:rsidRDefault="00035F43" w:rsidP="00CA76A8">
            <w:pPr>
              <w:rPr>
                <w:rFonts w:ascii="Times New Roman" w:hAnsi="Times New Roman" w:cs="Times New Roman"/>
                <w:b/>
                <w:bCs/>
                <w:color w:val="000000"/>
                <w:sz w:val="20"/>
                <w:szCs w:val="20"/>
              </w:rPr>
            </w:pPr>
            <w:r w:rsidRPr="00B63F54">
              <w:rPr>
                <w:rFonts w:ascii="Times New Roman" w:hAnsi="Times New Roman" w:cs="Times New Roman"/>
                <w:color w:val="000000"/>
                <w:sz w:val="20"/>
                <w:szCs w:val="20"/>
              </w:rPr>
              <w:t>Modernizarea Punctului termic nr. 20 și a rețelelor aferente, presupune înlocuirea echipamentelor tehnice, electrice, energetice și automatizărilor cu altele  mai performante, precum  și înlocuirea rețelelor de distribuție agent termic secundar cu conducte preizolate.</w:t>
            </w:r>
            <w:r w:rsidRPr="00B63F54">
              <w:rPr>
                <w:rFonts w:ascii="Times New Roman" w:hAnsi="Times New Roman" w:cs="Times New Roman"/>
                <w:color w:val="000000"/>
                <w:sz w:val="20"/>
                <w:szCs w:val="20"/>
              </w:rPr>
              <w:br/>
            </w:r>
            <w:r w:rsidRPr="00B63F54">
              <w:rPr>
                <w:rFonts w:ascii="Times New Roman" w:hAnsi="Times New Roman" w:cs="Times New Roman"/>
                <w:b/>
                <w:bCs/>
                <w:color w:val="000000"/>
                <w:sz w:val="20"/>
                <w:szCs w:val="20"/>
              </w:rPr>
              <w:t xml:space="preserve">Prin aceasta măsură se preconizează scăderea costurilor de </w:t>
            </w:r>
            <w:r w:rsidRPr="00B63F54">
              <w:rPr>
                <w:rFonts w:ascii="Times New Roman" w:hAnsi="Times New Roman" w:cs="Times New Roman"/>
                <w:b/>
                <w:bCs/>
                <w:color w:val="auto"/>
                <w:sz w:val="20"/>
                <w:szCs w:val="20"/>
              </w:rPr>
              <w:t>distribuție și furnizare</w:t>
            </w:r>
            <w:r w:rsidRPr="00B63F54">
              <w:rPr>
                <w:rFonts w:ascii="Times New Roman" w:hAnsi="Times New Roman" w:cs="Times New Roman"/>
                <w:b/>
                <w:bCs/>
                <w:color w:val="000000"/>
                <w:sz w:val="20"/>
                <w:szCs w:val="20"/>
              </w:rPr>
              <w:t xml:space="preserve"> a energiei termice, precum și accesul unei largi categorii de populație la aceste servicii.</w:t>
            </w:r>
          </w:p>
          <w:p w14:paraId="3605B935" w14:textId="77777777" w:rsidR="00035F43" w:rsidRPr="00B63F54" w:rsidRDefault="00035F43" w:rsidP="00CA76A8">
            <w:pPr>
              <w:rPr>
                <w:rFonts w:ascii="Times New Roman" w:hAnsi="Times New Roman" w:cs="Times New Roman"/>
                <w:sz w:val="20"/>
                <w:szCs w:val="20"/>
              </w:rPr>
            </w:pPr>
            <w:r w:rsidRPr="00B63F54">
              <w:rPr>
                <w:rFonts w:ascii="Times New Roman" w:hAnsi="Times New Roman" w:cs="Times New Roman"/>
                <w:b/>
                <w:bCs/>
                <w:color w:val="000000"/>
                <w:sz w:val="20"/>
                <w:szCs w:val="20"/>
              </w:rPr>
              <w:t>De asemenea, se are în vedere creșterea eficienței energetice și a gradului de confort prin îmbunătățirea parametrilor agentului termic.</w:t>
            </w:r>
          </w:p>
        </w:tc>
        <w:tc>
          <w:tcPr>
            <w:tcW w:w="1276" w:type="dxa"/>
          </w:tcPr>
          <w:p w14:paraId="149EFED2" w14:textId="77777777" w:rsidR="00035F43" w:rsidRPr="00B63F54" w:rsidRDefault="00035F43" w:rsidP="00CA76A8">
            <w:pPr>
              <w:pStyle w:val="NormalWeb"/>
              <w:spacing w:before="0" w:beforeAutospacing="0" w:after="0" w:afterAutospacing="0"/>
              <w:jc w:val="center"/>
              <w:rPr>
                <w:sz w:val="20"/>
                <w:szCs w:val="20"/>
              </w:rPr>
            </w:pPr>
            <w:r w:rsidRPr="00B63F54">
              <w:rPr>
                <w:sz w:val="20"/>
                <w:szCs w:val="20"/>
              </w:rPr>
              <w:t>Noiembrie 2027</w:t>
            </w:r>
          </w:p>
        </w:tc>
        <w:tc>
          <w:tcPr>
            <w:tcW w:w="1990" w:type="dxa"/>
          </w:tcPr>
          <w:p w14:paraId="32A28C97" w14:textId="77777777" w:rsidR="00035F43" w:rsidRPr="00B63F54" w:rsidRDefault="00035F43" w:rsidP="00CA76A8">
            <w:pPr>
              <w:rPr>
                <w:rFonts w:ascii="Times New Roman" w:eastAsia="Times New Roman" w:hAnsi="Times New Roman" w:cs="Times New Roman"/>
                <w:color w:val="000000"/>
                <w:sz w:val="20"/>
                <w:szCs w:val="20"/>
                <w:lang w:eastAsia="ro-RO" w:bidi="ar-SA"/>
              </w:rPr>
            </w:pPr>
            <w:r w:rsidRPr="00B63F54">
              <w:rPr>
                <w:rFonts w:ascii="Times New Roman" w:hAnsi="Times New Roman" w:cs="Times New Roman"/>
                <w:color w:val="000000"/>
                <w:sz w:val="20"/>
                <w:szCs w:val="20"/>
              </w:rPr>
              <w:t>85% Buget de stat prin Program Termoficare 2019-2027</w:t>
            </w:r>
            <w:r w:rsidRPr="00B63F54">
              <w:rPr>
                <w:rFonts w:ascii="Times New Roman" w:hAnsi="Times New Roman" w:cs="Times New Roman"/>
                <w:color w:val="000000"/>
                <w:sz w:val="20"/>
                <w:szCs w:val="20"/>
              </w:rPr>
              <w:br/>
              <w:t>15% Buget local</w:t>
            </w:r>
          </w:p>
          <w:p w14:paraId="20F84F94" w14:textId="77777777" w:rsidR="00035F43" w:rsidRPr="00B63F54" w:rsidRDefault="00035F43" w:rsidP="00CA76A8">
            <w:pPr>
              <w:rPr>
                <w:rFonts w:ascii="Times New Roman" w:hAnsi="Times New Roman" w:cs="Times New Roman"/>
                <w:color w:val="000000"/>
                <w:sz w:val="20"/>
                <w:szCs w:val="20"/>
              </w:rPr>
            </w:pPr>
          </w:p>
        </w:tc>
      </w:tr>
      <w:tr w:rsidR="00035F43" w:rsidRPr="00B63F54" w14:paraId="5E8B222E" w14:textId="77777777" w:rsidTr="00035F43">
        <w:trPr>
          <w:gridBefore w:val="1"/>
          <w:wBefore w:w="113" w:type="dxa"/>
          <w:trHeight w:val="2223"/>
        </w:trPr>
        <w:tc>
          <w:tcPr>
            <w:tcW w:w="534" w:type="dxa"/>
          </w:tcPr>
          <w:p w14:paraId="4D7EBD05" w14:textId="77777777" w:rsidR="00035F43" w:rsidRPr="00B63F54" w:rsidRDefault="00035F43" w:rsidP="00CA76A8">
            <w:pPr>
              <w:pStyle w:val="NormalWeb"/>
              <w:spacing w:before="0" w:beforeAutospacing="0" w:after="0" w:afterAutospacing="0"/>
              <w:jc w:val="center"/>
              <w:rPr>
                <w:sz w:val="20"/>
                <w:szCs w:val="20"/>
              </w:rPr>
            </w:pPr>
            <w:r w:rsidRPr="00B63F54">
              <w:rPr>
                <w:sz w:val="20"/>
                <w:szCs w:val="20"/>
              </w:rPr>
              <w:t>4.</w:t>
            </w:r>
          </w:p>
        </w:tc>
        <w:tc>
          <w:tcPr>
            <w:tcW w:w="2071" w:type="dxa"/>
          </w:tcPr>
          <w:p w14:paraId="122639F8" w14:textId="77777777" w:rsidR="00035F43" w:rsidRPr="00B63F54" w:rsidRDefault="00035F43" w:rsidP="00CA76A8">
            <w:pPr>
              <w:rPr>
                <w:rFonts w:ascii="Times New Roman" w:hAnsi="Times New Roman" w:cs="Times New Roman"/>
                <w:color w:val="000000"/>
                <w:sz w:val="20"/>
                <w:szCs w:val="20"/>
              </w:rPr>
            </w:pPr>
            <w:r w:rsidRPr="00B63F54">
              <w:rPr>
                <w:rFonts w:ascii="Times New Roman" w:hAnsi="Times New Roman" w:cs="Times New Roman"/>
                <w:color w:val="000000"/>
                <w:sz w:val="20"/>
                <w:szCs w:val="20"/>
              </w:rPr>
              <w:t>Modernizarea rețelei de transport agent termic primar de la racordul Punctului termic nr.6 către Punctul termic nr. 3 și Punctul termic nr. 20</w:t>
            </w:r>
          </w:p>
        </w:tc>
        <w:tc>
          <w:tcPr>
            <w:tcW w:w="4201" w:type="dxa"/>
          </w:tcPr>
          <w:p w14:paraId="5F8A87B4" w14:textId="77777777" w:rsidR="00035F43" w:rsidRPr="00B63F54" w:rsidRDefault="00035F43" w:rsidP="00CA76A8">
            <w:pPr>
              <w:pStyle w:val="NormalWeb"/>
              <w:spacing w:before="0" w:beforeAutospacing="0" w:after="0" w:afterAutospacing="0"/>
              <w:jc w:val="both"/>
              <w:rPr>
                <w:b/>
                <w:bCs/>
                <w:sz w:val="20"/>
                <w:szCs w:val="20"/>
              </w:rPr>
            </w:pPr>
            <w:r w:rsidRPr="00B63F54">
              <w:rPr>
                <w:b/>
                <w:bCs/>
                <w:sz w:val="20"/>
                <w:szCs w:val="20"/>
              </w:rPr>
              <w:t xml:space="preserve">Prin aceasta măsură se preconizează </w:t>
            </w:r>
            <w:r w:rsidRPr="00B63F54">
              <w:rPr>
                <w:b/>
                <w:bCs/>
                <w:color w:val="000000"/>
                <w:sz w:val="20"/>
                <w:szCs w:val="20"/>
              </w:rPr>
              <w:t>reducerea pierderilor tehnologice</w:t>
            </w:r>
            <w:r w:rsidRPr="00B63F54">
              <w:rPr>
                <w:b/>
                <w:bCs/>
                <w:sz w:val="20"/>
                <w:szCs w:val="20"/>
              </w:rPr>
              <w:t xml:space="preserve"> și operaționale, scăderea costurilor de transport a energiei termice,</w:t>
            </w:r>
            <w:r w:rsidRPr="00B63F54">
              <w:rPr>
                <w:b/>
                <w:bCs/>
                <w:color w:val="0070C0"/>
                <w:sz w:val="20"/>
                <w:szCs w:val="20"/>
              </w:rPr>
              <w:t xml:space="preserve"> </w:t>
            </w:r>
            <w:r w:rsidRPr="00B63F54">
              <w:rPr>
                <w:b/>
                <w:bCs/>
                <w:sz w:val="20"/>
                <w:szCs w:val="20"/>
              </w:rPr>
              <w:t>precum și accesul unei largi categorii de populație la aceste servicii.</w:t>
            </w:r>
          </w:p>
          <w:p w14:paraId="6084EF76" w14:textId="77777777" w:rsidR="00035F43" w:rsidRPr="00B63F54" w:rsidRDefault="00035F43" w:rsidP="00CA76A8">
            <w:pPr>
              <w:pStyle w:val="NormalWeb"/>
              <w:spacing w:before="0" w:beforeAutospacing="0" w:after="0" w:afterAutospacing="0"/>
              <w:jc w:val="both"/>
              <w:rPr>
                <w:color w:val="000000"/>
                <w:sz w:val="20"/>
                <w:szCs w:val="20"/>
              </w:rPr>
            </w:pPr>
            <w:r w:rsidRPr="00B63F54">
              <w:rPr>
                <w:b/>
                <w:bCs/>
                <w:sz w:val="20"/>
                <w:szCs w:val="20"/>
              </w:rPr>
              <w:t>Creșterea eficienței energetice în vederea livrării agentului termic la parametrii cantitativi și calitativi solicitați de consumatori, la un preț cât mai scăzut și cu impact minim asupra calității factorilor de mediu.</w:t>
            </w:r>
          </w:p>
        </w:tc>
        <w:tc>
          <w:tcPr>
            <w:tcW w:w="1276" w:type="dxa"/>
          </w:tcPr>
          <w:p w14:paraId="66E3715C" w14:textId="77777777" w:rsidR="00035F43" w:rsidRPr="00B63F54" w:rsidRDefault="00035F43" w:rsidP="00CA76A8">
            <w:pPr>
              <w:pStyle w:val="NormalWeb"/>
              <w:spacing w:before="0" w:beforeAutospacing="0" w:after="0" w:afterAutospacing="0"/>
              <w:jc w:val="center"/>
              <w:rPr>
                <w:sz w:val="20"/>
                <w:szCs w:val="20"/>
              </w:rPr>
            </w:pPr>
            <w:r w:rsidRPr="00B63F54">
              <w:rPr>
                <w:sz w:val="20"/>
                <w:szCs w:val="20"/>
              </w:rPr>
              <w:t>Noiembrie</w:t>
            </w:r>
          </w:p>
          <w:p w14:paraId="3E80BB0D" w14:textId="77777777" w:rsidR="00035F43" w:rsidRPr="00B63F54" w:rsidRDefault="00035F43" w:rsidP="00CA76A8">
            <w:pPr>
              <w:pStyle w:val="NormalWeb"/>
              <w:spacing w:before="0" w:beforeAutospacing="0" w:after="0" w:afterAutospacing="0"/>
              <w:jc w:val="center"/>
              <w:rPr>
                <w:sz w:val="20"/>
                <w:szCs w:val="20"/>
              </w:rPr>
            </w:pPr>
            <w:r w:rsidRPr="00B63F54">
              <w:rPr>
                <w:sz w:val="20"/>
                <w:szCs w:val="20"/>
              </w:rPr>
              <w:t>2027</w:t>
            </w:r>
          </w:p>
        </w:tc>
        <w:tc>
          <w:tcPr>
            <w:tcW w:w="1990" w:type="dxa"/>
          </w:tcPr>
          <w:p w14:paraId="6B94B963" w14:textId="77777777" w:rsidR="00035F43" w:rsidRPr="00B63F54" w:rsidRDefault="00035F43" w:rsidP="00CA76A8">
            <w:pPr>
              <w:rPr>
                <w:rFonts w:ascii="Times New Roman" w:eastAsia="Times New Roman" w:hAnsi="Times New Roman" w:cs="Times New Roman"/>
                <w:color w:val="000000"/>
                <w:sz w:val="20"/>
                <w:szCs w:val="20"/>
                <w:lang w:eastAsia="ro-RO" w:bidi="ar-SA"/>
              </w:rPr>
            </w:pPr>
            <w:r w:rsidRPr="00B63F54">
              <w:rPr>
                <w:rFonts w:ascii="Times New Roman" w:hAnsi="Times New Roman" w:cs="Times New Roman"/>
                <w:color w:val="000000"/>
                <w:sz w:val="20"/>
                <w:szCs w:val="20"/>
              </w:rPr>
              <w:t>85% Buget de stat prin Program Termoficare 2019-2027</w:t>
            </w:r>
            <w:r w:rsidRPr="00B63F54">
              <w:rPr>
                <w:rFonts w:ascii="Times New Roman" w:hAnsi="Times New Roman" w:cs="Times New Roman"/>
                <w:color w:val="000000"/>
                <w:sz w:val="20"/>
                <w:szCs w:val="20"/>
              </w:rPr>
              <w:br/>
              <w:t>15% Buget local</w:t>
            </w:r>
          </w:p>
          <w:p w14:paraId="4398F8BC" w14:textId="77777777" w:rsidR="00035F43" w:rsidRPr="00B63F54" w:rsidRDefault="00035F43" w:rsidP="00CA76A8">
            <w:pPr>
              <w:rPr>
                <w:rFonts w:ascii="Times New Roman" w:hAnsi="Times New Roman" w:cs="Times New Roman"/>
                <w:color w:val="000000"/>
                <w:sz w:val="20"/>
                <w:szCs w:val="20"/>
              </w:rPr>
            </w:pPr>
          </w:p>
        </w:tc>
      </w:tr>
      <w:tr w:rsidR="00035F43" w:rsidRPr="00B63F54" w14:paraId="3C777A4E" w14:textId="77777777" w:rsidTr="00035F43">
        <w:trPr>
          <w:gridBefore w:val="1"/>
          <w:wBefore w:w="113" w:type="dxa"/>
          <w:trHeight w:val="2223"/>
        </w:trPr>
        <w:tc>
          <w:tcPr>
            <w:tcW w:w="534" w:type="dxa"/>
          </w:tcPr>
          <w:p w14:paraId="1AAB2F68" w14:textId="77777777" w:rsidR="00035F43" w:rsidRPr="00B63F54" w:rsidRDefault="00035F43" w:rsidP="00CA76A8">
            <w:pPr>
              <w:pStyle w:val="NormalWeb"/>
              <w:spacing w:before="0" w:beforeAutospacing="0" w:after="0" w:afterAutospacing="0"/>
              <w:jc w:val="center"/>
              <w:rPr>
                <w:sz w:val="20"/>
                <w:szCs w:val="20"/>
              </w:rPr>
            </w:pPr>
            <w:r w:rsidRPr="00B63F54">
              <w:rPr>
                <w:sz w:val="20"/>
                <w:szCs w:val="20"/>
              </w:rPr>
              <w:t>5.</w:t>
            </w:r>
          </w:p>
        </w:tc>
        <w:tc>
          <w:tcPr>
            <w:tcW w:w="2071" w:type="dxa"/>
          </w:tcPr>
          <w:p w14:paraId="34466373" w14:textId="77777777" w:rsidR="00035F43" w:rsidRPr="00B63F54" w:rsidRDefault="00035F43" w:rsidP="00CA76A8">
            <w:pPr>
              <w:rPr>
                <w:rFonts w:ascii="Times New Roman" w:hAnsi="Times New Roman" w:cs="Times New Roman"/>
                <w:color w:val="000000"/>
                <w:sz w:val="20"/>
                <w:szCs w:val="20"/>
              </w:rPr>
            </w:pPr>
            <w:r w:rsidRPr="00B63F54">
              <w:rPr>
                <w:rFonts w:ascii="Times New Roman" w:hAnsi="Times New Roman" w:cs="Times New Roman"/>
                <w:color w:val="000000"/>
                <w:sz w:val="20"/>
                <w:szCs w:val="20"/>
              </w:rPr>
              <w:t>Înlocuirea sau suplimentarea echipamentelor tehnice, electrice, energetice și automatizărilor (pompe tablouri electrice, schimbătoare de căldură etc.) din punctele termice existente cu altele mai performante și de puteri termice mai mari în vederea creșterii capacității de furnizare a energiei termice (căldură și apă caldă)</w:t>
            </w:r>
          </w:p>
        </w:tc>
        <w:tc>
          <w:tcPr>
            <w:tcW w:w="4201" w:type="dxa"/>
          </w:tcPr>
          <w:p w14:paraId="0B62153D" w14:textId="77777777" w:rsidR="00035F43" w:rsidRPr="00B63F54" w:rsidRDefault="00035F43" w:rsidP="00CA76A8">
            <w:pPr>
              <w:rPr>
                <w:rFonts w:ascii="Times New Roman" w:hAnsi="Times New Roman" w:cs="Times New Roman"/>
                <w:b/>
                <w:bCs/>
                <w:color w:val="000000"/>
                <w:sz w:val="20"/>
                <w:szCs w:val="20"/>
              </w:rPr>
            </w:pPr>
            <w:r w:rsidRPr="00B63F54">
              <w:rPr>
                <w:rFonts w:ascii="Times New Roman" w:hAnsi="Times New Roman" w:cs="Times New Roman"/>
                <w:b/>
                <w:bCs/>
                <w:color w:val="000000"/>
                <w:sz w:val="20"/>
                <w:szCs w:val="20"/>
              </w:rPr>
              <w:t xml:space="preserve">Prin aceasta măsură se preconizează scăderea costurilor </w:t>
            </w:r>
            <w:r w:rsidRPr="00B63F54">
              <w:rPr>
                <w:rFonts w:ascii="Times New Roman" w:hAnsi="Times New Roman" w:cs="Times New Roman"/>
                <w:b/>
                <w:bCs/>
                <w:color w:val="auto"/>
                <w:sz w:val="20"/>
                <w:szCs w:val="20"/>
              </w:rPr>
              <w:t>de distribuție și furnizare</w:t>
            </w:r>
            <w:r w:rsidRPr="00B63F54">
              <w:rPr>
                <w:rFonts w:ascii="Times New Roman" w:hAnsi="Times New Roman" w:cs="Times New Roman"/>
                <w:b/>
                <w:bCs/>
                <w:color w:val="000000"/>
                <w:sz w:val="20"/>
                <w:szCs w:val="20"/>
              </w:rPr>
              <w:t xml:space="preserve"> a energiei termice.</w:t>
            </w:r>
          </w:p>
          <w:p w14:paraId="4CD56C33" w14:textId="77777777" w:rsidR="00035F43" w:rsidRPr="00B63F54" w:rsidRDefault="00035F43" w:rsidP="00CA76A8">
            <w:pPr>
              <w:rPr>
                <w:rFonts w:ascii="Times New Roman" w:hAnsi="Times New Roman" w:cs="Times New Roman"/>
                <w:b/>
                <w:bCs/>
                <w:color w:val="auto"/>
                <w:sz w:val="20"/>
                <w:szCs w:val="20"/>
              </w:rPr>
            </w:pPr>
            <w:r w:rsidRPr="00B63F54">
              <w:rPr>
                <w:rFonts w:ascii="Times New Roman" w:hAnsi="Times New Roman" w:cs="Times New Roman"/>
                <w:b/>
                <w:bCs/>
                <w:color w:val="auto"/>
                <w:sz w:val="20"/>
                <w:szCs w:val="20"/>
              </w:rPr>
              <w:t xml:space="preserve">De asemenea, se va obține creșterea gradului de confort prin îmbunătățirea  parametrilor agentului termic, ceea ce va determina  rebranșarea consumatorilor și branșarea de noi consumatori. </w:t>
            </w:r>
          </w:p>
          <w:p w14:paraId="32A4AC5B" w14:textId="77777777" w:rsidR="00035F43" w:rsidRPr="00B63F54" w:rsidRDefault="00035F43" w:rsidP="00CA76A8">
            <w:pPr>
              <w:rPr>
                <w:rFonts w:ascii="Times New Roman" w:hAnsi="Times New Roman" w:cs="Times New Roman"/>
                <w:b/>
                <w:bCs/>
                <w:sz w:val="20"/>
                <w:szCs w:val="20"/>
              </w:rPr>
            </w:pPr>
          </w:p>
        </w:tc>
        <w:tc>
          <w:tcPr>
            <w:tcW w:w="1276" w:type="dxa"/>
          </w:tcPr>
          <w:p w14:paraId="7274F200" w14:textId="77777777" w:rsidR="00035F43" w:rsidRPr="00B63F54" w:rsidRDefault="00035F43" w:rsidP="00CA76A8">
            <w:pPr>
              <w:pStyle w:val="NormalWeb"/>
              <w:spacing w:before="0" w:beforeAutospacing="0" w:after="0" w:afterAutospacing="0"/>
              <w:jc w:val="center"/>
              <w:rPr>
                <w:sz w:val="20"/>
                <w:szCs w:val="20"/>
              </w:rPr>
            </w:pPr>
            <w:r w:rsidRPr="00B63F54">
              <w:rPr>
                <w:sz w:val="20"/>
                <w:szCs w:val="20"/>
              </w:rPr>
              <w:t>Noiembrie</w:t>
            </w:r>
          </w:p>
          <w:p w14:paraId="0B74ED21" w14:textId="77777777" w:rsidR="00035F43" w:rsidRPr="00B63F54" w:rsidRDefault="00035F43" w:rsidP="00CA76A8">
            <w:pPr>
              <w:pStyle w:val="NormalWeb"/>
              <w:spacing w:before="0" w:beforeAutospacing="0" w:after="0" w:afterAutospacing="0"/>
              <w:jc w:val="center"/>
              <w:rPr>
                <w:sz w:val="20"/>
                <w:szCs w:val="20"/>
              </w:rPr>
            </w:pPr>
            <w:r w:rsidRPr="00B63F54">
              <w:rPr>
                <w:sz w:val="20"/>
                <w:szCs w:val="20"/>
              </w:rPr>
              <w:t>2027</w:t>
            </w:r>
          </w:p>
        </w:tc>
        <w:tc>
          <w:tcPr>
            <w:tcW w:w="1990" w:type="dxa"/>
          </w:tcPr>
          <w:p w14:paraId="1FB9B9AC" w14:textId="77777777" w:rsidR="00035F43" w:rsidRPr="00B63F54" w:rsidRDefault="00035F43" w:rsidP="00CA76A8">
            <w:pPr>
              <w:rPr>
                <w:rFonts w:ascii="Times New Roman" w:eastAsia="Times New Roman" w:hAnsi="Times New Roman" w:cs="Times New Roman"/>
                <w:color w:val="000000"/>
                <w:sz w:val="20"/>
                <w:szCs w:val="20"/>
                <w:lang w:eastAsia="ro-RO" w:bidi="ar-SA"/>
              </w:rPr>
            </w:pPr>
            <w:r w:rsidRPr="00B63F54">
              <w:rPr>
                <w:rFonts w:ascii="Times New Roman" w:hAnsi="Times New Roman" w:cs="Times New Roman"/>
                <w:color w:val="000000"/>
                <w:sz w:val="20"/>
                <w:szCs w:val="20"/>
              </w:rPr>
              <w:t>85% Buget de stat prin Program Termoficare 2019-2027</w:t>
            </w:r>
            <w:r w:rsidRPr="00B63F54">
              <w:rPr>
                <w:rFonts w:ascii="Times New Roman" w:hAnsi="Times New Roman" w:cs="Times New Roman"/>
                <w:color w:val="000000"/>
                <w:sz w:val="20"/>
                <w:szCs w:val="20"/>
              </w:rPr>
              <w:br/>
              <w:t>15% Buget local</w:t>
            </w:r>
          </w:p>
          <w:p w14:paraId="3314B52E" w14:textId="77777777" w:rsidR="00035F43" w:rsidRPr="00B63F54" w:rsidRDefault="00035F43" w:rsidP="00CA76A8">
            <w:pPr>
              <w:rPr>
                <w:rFonts w:ascii="Times New Roman" w:hAnsi="Times New Roman" w:cs="Times New Roman"/>
                <w:color w:val="000000"/>
                <w:sz w:val="20"/>
                <w:szCs w:val="20"/>
              </w:rPr>
            </w:pPr>
          </w:p>
        </w:tc>
      </w:tr>
      <w:tr w:rsidR="00035F43" w:rsidRPr="00B63F54" w14:paraId="04BB72A0" w14:textId="77777777" w:rsidTr="00035F43">
        <w:trPr>
          <w:trHeight w:val="410"/>
        </w:trPr>
        <w:tc>
          <w:tcPr>
            <w:tcW w:w="647" w:type="dxa"/>
            <w:gridSpan w:val="2"/>
          </w:tcPr>
          <w:p w14:paraId="2E60EBBE" w14:textId="77777777" w:rsidR="00035F43" w:rsidRPr="00B63F54" w:rsidRDefault="00035F43" w:rsidP="00CA76A8">
            <w:pPr>
              <w:pStyle w:val="NormalWeb"/>
              <w:spacing w:before="0" w:beforeAutospacing="0" w:after="0" w:afterAutospacing="0"/>
              <w:jc w:val="center"/>
              <w:rPr>
                <w:sz w:val="20"/>
                <w:szCs w:val="20"/>
              </w:rPr>
            </w:pPr>
            <w:r w:rsidRPr="00B63F54">
              <w:rPr>
                <w:sz w:val="20"/>
                <w:szCs w:val="20"/>
              </w:rPr>
              <w:lastRenderedPageBreak/>
              <w:t>Nr.crt.</w:t>
            </w:r>
          </w:p>
        </w:tc>
        <w:tc>
          <w:tcPr>
            <w:tcW w:w="2071" w:type="dxa"/>
          </w:tcPr>
          <w:p w14:paraId="5740A6FF" w14:textId="77777777" w:rsidR="00035F43" w:rsidRPr="00B63F54" w:rsidRDefault="00035F43" w:rsidP="00CA76A8">
            <w:pPr>
              <w:jc w:val="center"/>
              <w:rPr>
                <w:rFonts w:ascii="Times New Roman" w:hAnsi="Times New Roman" w:cs="Times New Roman"/>
                <w:color w:val="000000"/>
                <w:sz w:val="20"/>
                <w:szCs w:val="20"/>
              </w:rPr>
            </w:pPr>
            <w:r w:rsidRPr="00B63F54">
              <w:rPr>
                <w:rFonts w:ascii="Times New Roman" w:hAnsi="Times New Roman" w:cs="Times New Roman"/>
                <w:sz w:val="20"/>
                <w:szCs w:val="20"/>
              </w:rPr>
              <w:t>Măsura</w:t>
            </w:r>
          </w:p>
        </w:tc>
        <w:tc>
          <w:tcPr>
            <w:tcW w:w="4201" w:type="dxa"/>
          </w:tcPr>
          <w:p w14:paraId="66536FB5" w14:textId="77777777" w:rsidR="00035F43" w:rsidRPr="00B63F54" w:rsidRDefault="00035F43" w:rsidP="00CA76A8">
            <w:pPr>
              <w:jc w:val="center"/>
              <w:rPr>
                <w:rFonts w:ascii="Times New Roman" w:hAnsi="Times New Roman" w:cs="Times New Roman"/>
                <w:b/>
                <w:bCs/>
                <w:color w:val="000000"/>
                <w:sz w:val="20"/>
                <w:szCs w:val="20"/>
              </w:rPr>
            </w:pPr>
            <w:r w:rsidRPr="00B63F54">
              <w:rPr>
                <w:rFonts w:ascii="Times New Roman" w:hAnsi="Times New Roman" w:cs="Times New Roman"/>
                <w:sz w:val="20"/>
                <w:szCs w:val="20"/>
              </w:rPr>
              <w:t>Descriere</w:t>
            </w:r>
          </w:p>
        </w:tc>
        <w:tc>
          <w:tcPr>
            <w:tcW w:w="1276" w:type="dxa"/>
          </w:tcPr>
          <w:p w14:paraId="29F16240" w14:textId="77777777" w:rsidR="00035F43" w:rsidRPr="00B63F54" w:rsidRDefault="00035F43" w:rsidP="00CA76A8">
            <w:pPr>
              <w:pStyle w:val="NormalWeb"/>
              <w:spacing w:before="0" w:beforeAutospacing="0" w:after="0" w:afterAutospacing="0"/>
              <w:jc w:val="center"/>
              <w:rPr>
                <w:sz w:val="20"/>
                <w:szCs w:val="20"/>
              </w:rPr>
            </w:pPr>
            <w:r w:rsidRPr="00B63F54">
              <w:rPr>
                <w:sz w:val="20"/>
                <w:szCs w:val="20"/>
              </w:rPr>
              <w:t>Termen</w:t>
            </w:r>
          </w:p>
        </w:tc>
        <w:tc>
          <w:tcPr>
            <w:tcW w:w="1990" w:type="dxa"/>
          </w:tcPr>
          <w:p w14:paraId="2C52EF84" w14:textId="77777777" w:rsidR="00035F43" w:rsidRPr="00B63F54" w:rsidRDefault="00035F43" w:rsidP="00CA76A8">
            <w:pPr>
              <w:jc w:val="center"/>
              <w:rPr>
                <w:rFonts w:ascii="Times New Roman" w:hAnsi="Times New Roman" w:cs="Times New Roman"/>
                <w:color w:val="000000"/>
                <w:sz w:val="20"/>
                <w:szCs w:val="20"/>
              </w:rPr>
            </w:pPr>
            <w:r w:rsidRPr="00B63F54">
              <w:rPr>
                <w:rFonts w:ascii="Times New Roman" w:hAnsi="Times New Roman" w:cs="Times New Roman"/>
                <w:sz w:val="20"/>
                <w:szCs w:val="20"/>
              </w:rPr>
              <w:t>Sursa de finanțare</w:t>
            </w:r>
          </w:p>
        </w:tc>
      </w:tr>
      <w:tr w:rsidR="00035F43" w:rsidRPr="00B63F54" w14:paraId="0B1499F6" w14:textId="77777777" w:rsidTr="00035F43">
        <w:trPr>
          <w:trHeight w:val="2223"/>
        </w:trPr>
        <w:tc>
          <w:tcPr>
            <w:tcW w:w="647" w:type="dxa"/>
            <w:gridSpan w:val="2"/>
          </w:tcPr>
          <w:p w14:paraId="2629052C" w14:textId="77777777" w:rsidR="00035F43" w:rsidRPr="00B63F54" w:rsidRDefault="00035F43" w:rsidP="00CA76A8">
            <w:pPr>
              <w:pStyle w:val="NormalWeb"/>
              <w:spacing w:before="0" w:beforeAutospacing="0" w:after="0" w:afterAutospacing="0"/>
              <w:jc w:val="center"/>
              <w:rPr>
                <w:sz w:val="20"/>
                <w:szCs w:val="20"/>
              </w:rPr>
            </w:pPr>
            <w:r w:rsidRPr="00B63F54">
              <w:rPr>
                <w:sz w:val="20"/>
                <w:szCs w:val="20"/>
              </w:rPr>
              <w:t>6.</w:t>
            </w:r>
          </w:p>
        </w:tc>
        <w:tc>
          <w:tcPr>
            <w:tcW w:w="2071" w:type="dxa"/>
          </w:tcPr>
          <w:p w14:paraId="0EB8206F" w14:textId="77777777" w:rsidR="00035F43" w:rsidRPr="00B63F54" w:rsidRDefault="00035F43" w:rsidP="00CA76A8">
            <w:pPr>
              <w:rPr>
                <w:rFonts w:ascii="Times New Roman" w:hAnsi="Times New Roman" w:cs="Times New Roman"/>
                <w:color w:val="000000"/>
                <w:sz w:val="20"/>
                <w:szCs w:val="20"/>
              </w:rPr>
            </w:pPr>
            <w:r w:rsidRPr="00B63F54">
              <w:rPr>
                <w:rFonts w:ascii="Times New Roman" w:hAnsi="Times New Roman" w:cs="Times New Roman"/>
                <w:color w:val="000000"/>
                <w:sz w:val="20"/>
                <w:szCs w:val="20"/>
              </w:rPr>
              <w:t>Extinderea rețelei de transport agent termic primar, a rețelei de distribuție agent termic secundar, precum și construirea de noi puncte termice</w:t>
            </w:r>
          </w:p>
        </w:tc>
        <w:tc>
          <w:tcPr>
            <w:tcW w:w="4201" w:type="dxa"/>
          </w:tcPr>
          <w:p w14:paraId="48C105AF" w14:textId="77777777" w:rsidR="00035F43" w:rsidRPr="00B63F54" w:rsidRDefault="00035F43" w:rsidP="00CA76A8">
            <w:pPr>
              <w:rPr>
                <w:rFonts w:ascii="Times New Roman" w:hAnsi="Times New Roman" w:cs="Times New Roman"/>
                <w:b/>
                <w:bCs/>
                <w:color w:val="auto"/>
                <w:sz w:val="20"/>
                <w:szCs w:val="20"/>
              </w:rPr>
            </w:pPr>
            <w:r w:rsidRPr="00B63F54">
              <w:rPr>
                <w:rFonts w:ascii="Times New Roman" w:hAnsi="Times New Roman" w:cs="Times New Roman"/>
                <w:b/>
                <w:bCs/>
                <w:color w:val="auto"/>
                <w:sz w:val="20"/>
                <w:szCs w:val="20"/>
              </w:rPr>
              <w:t xml:space="preserve">Creșterea eficienței energetice în vederea livrării agentului termic la parametrii cantitativi și calitativi, la un preț cât mai scăzut, ceea ce va determina branșarea de noi consumatori. </w:t>
            </w:r>
          </w:p>
          <w:p w14:paraId="3003EFBB" w14:textId="77777777" w:rsidR="00035F43" w:rsidRPr="00B63F54" w:rsidRDefault="00035F43" w:rsidP="00CA76A8">
            <w:pPr>
              <w:rPr>
                <w:rFonts w:ascii="Times New Roman" w:hAnsi="Times New Roman" w:cs="Times New Roman"/>
                <w:b/>
                <w:bCs/>
                <w:color w:val="000000"/>
                <w:sz w:val="20"/>
                <w:szCs w:val="20"/>
              </w:rPr>
            </w:pPr>
            <w:r w:rsidRPr="00B63F54">
              <w:rPr>
                <w:rFonts w:ascii="Times New Roman" w:hAnsi="Times New Roman" w:cs="Times New Roman"/>
                <w:b/>
                <w:bCs/>
                <w:color w:val="auto"/>
                <w:sz w:val="20"/>
                <w:szCs w:val="20"/>
              </w:rPr>
              <w:t xml:space="preserve"> Investiția va avea un impact minim asupra calității factorilor de mediu.</w:t>
            </w:r>
          </w:p>
        </w:tc>
        <w:tc>
          <w:tcPr>
            <w:tcW w:w="1276" w:type="dxa"/>
          </w:tcPr>
          <w:p w14:paraId="221094A7" w14:textId="77777777" w:rsidR="00035F43" w:rsidRPr="00B63F54" w:rsidRDefault="00035F43" w:rsidP="00CA76A8">
            <w:pPr>
              <w:pStyle w:val="NormalWeb"/>
              <w:spacing w:before="0" w:beforeAutospacing="0" w:after="0" w:afterAutospacing="0"/>
              <w:jc w:val="center"/>
              <w:rPr>
                <w:sz w:val="20"/>
                <w:szCs w:val="20"/>
              </w:rPr>
            </w:pPr>
            <w:r w:rsidRPr="00B63F54">
              <w:rPr>
                <w:sz w:val="20"/>
                <w:szCs w:val="20"/>
              </w:rPr>
              <w:t>Noiembrie</w:t>
            </w:r>
          </w:p>
          <w:p w14:paraId="71239B96" w14:textId="77777777" w:rsidR="00035F43" w:rsidRPr="00B63F54" w:rsidRDefault="00035F43" w:rsidP="00CA76A8">
            <w:pPr>
              <w:pStyle w:val="NormalWeb"/>
              <w:spacing w:before="0" w:beforeAutospacing="0" w:after="0" w:afterAutospacing="0"/>
              <w:jc w:val="center"/>
              <w:rPr>
                <w:sz w:val="20"/>
                <w:szCs w:val="20"/>
              </w:rPr>
            </w:pPr>
            <w:r w:rsidRPr="00B63F54">
              <w:rPr>
                <w:sz w:val="20"/>
                <w:szCs w:val="20"/>
              </w:rPr>
              <w:t>2028</w:t>
            </w:r>
          </w:p>
        </w:tc>
        <w:tc>
          <w:tcPr>
            <w:tcW w:w="1990" w:type="dxa"/>
          </w:tcPr>
          <w:p w14:paraId="7E14D049" w14:textId="77777777" w:rsidR="00035F43" w:rsidRPr="00B63F54" w:rsidRDefault="00035F43" w:rsidP="00CA76A8">
            <w:pPr>
              <w:rPr>
                <w:rFonts w:ascii="Times New Roman" w:eastAsia="Times New Roman" w:hAnsi="Times New Roman" w:cs="Times New Roman"/>
                <w:color w:val="000000"/>
                <w:sz w:val="20"/>
                <w:szCs w:val="20"/>
                <w:lang w:eastAsia="ro-RO" w:bidi="ar-SA"/>
              </w:rPr>
            </w:pPr>
            <w:r w:rsidRPr="00B63F54">
              <w:rPr>
                <w:rFonts w:ascii="Times New Roman" w:hAnsi="Times New Roman" w:cs="Times New Roman"/>
                <w:color w:val="000000"/>
                <w:sz w:val="20"/>
                <w:szCs w:val="20"/>
              </w:rPr>
              <w:t>Buget de stat prin Program Termoficare</w:t>
            </w:r>
            <w:r w:rsidRPr="00B63F54">
              <w:rPr>
                <w:rFonts w:ascii="Times New Roman" w:hAnsi="Times New Roman" w:cs="Times New Roman"/>
                <w:color w:val="000000"/>
                <w:sz w:val="20"/>
                <w:szCs w:val="20"/>
              </w:rPr>
              <w:br/>
              <w:t>Buget local</w:t>
            </w:r>
          </w:p>
          <w:p w14:paraId="7F877807" w14:textId="77777777" w:rsidR="00035F43" w:rsidRPr="00B63F54" w:rsidRDefault="00035F43" w:rsidP="00CA76A8">
            <w:pPr>
              <w:rPr>
                <w:rFonts w:ascii="Times New Roman" w:hAnsi="Times New Roman" w:cs="Times New Roman"/>
                <w:color w:val="000000"/>
                <w:sz w:val="20"/>
                <w:szCs w:val="20"/>
              </w:rPr>
            </w:pPr>
          </w:p>
        </w:tc>
      </w:tr>
    </w:tbl>
    <w:p w14:paraId="3E9CF1E2" w14:textId="63F6E1AF" w:rsidR="000B7B2B" w:rsidRDefault="000B7B2B">
      <w:pPr>
        <w:rPr>
          <w:rFonts w:ascii="Times New Roman" w:hAnsi="Times New Roman" w:cs="Times New Roman"/>
          <w:sz w:val="20"/>
          <w:szCs w:val="20"/>
        </w:rPr>
      </w:pPr>
    </w:p>
    <w:p w14:paraId="6536C2A0" w14:textId="77777777" w:rsidR="006D1B77" w:rsidRPr="006D1B77" w:rsidRDefault="006D1B77" w:rsidP="006D1B77">
      <w:pPr>
        <w:rPr>
          <w:rFonts w:ascii="Times New Roman" w:hAnsi="Times New Roman" w:cs="Times New Roman"/>
          <w:sz w:val="20"/>
          <w:szCs w:val="20"/>
        </w:rPr>
      </w:pPr>
    </w:p>
    <w:p w14:paraId="1621E01B" w14:textId="77777777" w:rsidR="006D1B77" w:rsidRPr="006D1B77" w:rsidRDefault="006D1B77" w:rsidP="006D1B77">
      <w:pPr>
        <w:rPr>
          <w:rFonts w:ascii="Times New Roman" w:hAnsi="Times New Roman" w:cs="Times New Roman"/>
          <w:sz w:val="20"/>
          <w:szCs w:val="20"/>
        </w:rPr>
      </w:pPr>
    </w:p>
    <w:p w14:paraId="728DED83" w14:textId="77777777" w:rsidR="006D1B77" w:rsidRPr="006D1B77" w:rsidRDefault="006D1B77" w:rsidP="006D1B77">
      <w:pPr>
        <w:rPr>
          <w:rFonts w:ascii="Times New Roman" w:hAnsi="Times New Roman" w:cs="Times New Roman"/>
          <w:sz w:val="20"/>
          <w:szCs w:val="20"/>
        </w:rPr>
      </w:pPr>
    </w:p>
    <w:p w14:paraId="5B329582" w14:textId="77777777" w:rsidR="006D1B77" w:rsidRPr="006D1B77" w:rsidRDefault="006D1B77" w:rsidP="006D1B77">
      <w:pPr>
        <w:rPr>
          <w:rFonts w:ascii="Times New Roman" w:hAnsi="Times New Roman" w:cs="Times New Roman"/>
          <w:sz w:val="20"/>
          <w:szCs w:val="20"/>
        </w:rPr>
      </w:pPr>
    </w:p>
    <w:p w14:paraId="5FC5601D" w14:textId="77777777" w:rsidR="006D1B77" w:rsidRPr="006D1B77" w:rsidRDefault="006D1B77" w:rsidP="006D1B77">
      <w:pPr>
        <w:rPr>
          <w:rFonts w:ascii="Times New Roman" w:hAnsi="Times New Roman" w:cs="Times New Roman"/>
          <w:sz w:val="20"/>
          <w:szCs w:val="20"/>
        </w:rPr>
      </w:pPr>
    </w:p>
    <w:p w14:paraId="0AAF7B3F" w14:textId="77777777" w:rsidR="006D1B77" w:rsidRDefault="006D1B77" w:rsidP="006D1B77">
      <w:pPr>
        <w:rPr>
          <w:rFonts w:ascii="Times New Roman" w:hAnsi="Times New Roman" w:cs="Times New Roman"/>
          <w:sz w:val="20"/>
          <w:szCs w:val="20"/>
        </w:rPr>
      </w:pPr>
    </w:p>
    <w:p w14:paraId="70231ED4" w14:textId="4737A087" w:rsidR="006D1B77" w:rsidRPr="006D1B77" w:rsidRDefault="006D1B77" w:rsidP="006D1B77">
      <w:pPr>
        <w:jc w:val="center"/>
        <w:rPr>
          <w:rFonts w:ascii="Times New Roman" w:hAnsi="Times New Roman" w:cs="Times New Roman"/>
          <w:sz w:val="28"/>
          <w:szCs w:val="28"/>
        </w:rPr>
      </w:pPr>
      <w:r w:rsidRPr="006D1B77">
        <w:rPr>
          <w:rFonts w:ascii="Times New Roman" w:hAnsi="Times New Roman" w:cs="Times New Roman"/>
          <w:sz w:val="28"/>
          <w:szCs w:val="28"/>
        </w:rPr>
        <w:t>Inițiator</w:t>
      </w:r>
    </w:p>
    <w:p w14:paraId="3A7079DA" w14:textId="3C24860F" w:rsidR="006D1B77" w:rsidRPr="006D1B77" w:rsidRDefault="006D1B77" w:rsidP="006D1B77">
      <w:pPr>
        <w:jc w:val="center"/>
        <w:rPr>
          <w:rFonts w:ascii="Times New Roman" w:hAnsi="Times New Roman" w:cs="Times New Roman"/>
          <w:sz w:val="28"/>
          <w:szCs w:val="28"/>
        </w:rPr>
      </w:pPr>
      <w:r w:rsidRPr="006D1B77">
        <w:rPr>
          <w:rFonts w:ascii="Times New Roman" w:hAnsi="Times New Roman" w:cs="Times New Roman"/>
          <w:sz w:val="28"/>
          <w:szCs w:val="28"/>
        </w:rPr>
        <w:t xml:space="preserve">Primar </w:t>
      </w:r>
    </w:p>
    <w:p w14:paraId="57B42A3E" w14:textId="6495F14C" w:rsidR="006D1B77" w:rsidRPr="006D1B77" w:rsidRDefault="006D1B77" w:rsidP="006D1B77">
      <w:pPr>
        <w:jc w:val="center"/>
        <w:rPr>
          <w:rFonts w:ascii="Times New Roman" w:hAnsi="Times New Roman" w:cs="Times New Roman"/>
          <w:sz w:val="28"/>
          <w:szCs w:val="28"/>
        </w:rPr>
      </w:pPr>
      <w:r w:rsidRPr="006D1B77">
        <w:rPr>
          <w:rFonts w:ascii="Times New Roman" w:hAnsi="Times New Roman" w:cs="Times New Roman"/>
          <w:sz w:val="28"/>
          <w:szCs w:val="28"/>
        </w:rPr>
        <w:t>Florin CAZACU</w:t>
      </w:r>
    </w:p>
    <w:sectPr w:rsidR="006D1B77" w:rsidRPr="006D1B77" w:rsidSect="00035F43">
      <w:pgSz w:w="12240" w:h="15840"/>
      <w:pgMar w:top="90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D66A5" w14:textId="77777777" w:rsidR="00864B68" w:rsidRDefault="00864B68" w:rsidP="00035F43">
      <w:r>
        <w:separator/>
      </w:r>
    </w:p>
  </w:endnote>
  <w:endnote w:type="continuationSeparator" w:id="0">
    <w:p w14:paraId="3E4B5087" w14:textId="77777777" w:rsidR="00864B68" w:rsidRDefault="00864B68" w:rsidP="00035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62F68" w14:textId="77777777" w:rsidR="00864B68" w:rsidRDefault="00864B68" w:rsidP="00035F43">
      <w:r>
        <w:separator/>
      </w:r>
    </w:p>
  </w:footnote>
  <w:footnote w:type="continuationSeparator" w:id="0">
    <w:p w14:paraId="5FFE6D49" w14:textId="77777777" w:rsidR="00864B68" w:rsidRDefault="00864B68" w:rsidP="00035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43"/>
    <w:rsid w:val="00035F43"/>
    <w:rsid w:val="000B7B2B"/>
    <w:rsid w:val="003747C7"/>
    <w:rsid w:val="006D1B77"/>
    <w:rsid w:val="00864B68"/>
    <w:rsid w:val="00F22099"/>
    <w:rsid w:val="00FB2EBB"/>
  </w:rsids>
  <m:mathPr>
    <m:mathFont m:val="Cambria Math"/>
    <m:brkBin m:val="before"/>
    <m:brkBinSub m:val="--"/>
    <m:smallFrac m:val="0"/>
    <m:dispDef/>
    <m:lMargin m:val="0"/>
    <m:rMargin m:val="0"/>
    <m:defJc m:val="centerGroup"/>
    <m:wrapIndent m:val="1440"/>
    <m:intLim m:val="subSup"/>
    <m:naryLim m:val="undOvr"/>
  </m:mathPr>
  <w:themeFontLang w:val="en-US" w:eastAsia="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2EAB9"/>
  <w15:chartTrackingRefBased/>
  <w15:docId w15:val="{031A3061-A34A-4382-AB52-1792B6BEE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F43"/>
    <w:pPr>
      <w:spacing w:after="0" w:line="240" w:lineRule="auto"/>
    </w:pPr>
    <w:rPr>
      <w:rFonts w:ascii="Liberation Serif" w:eastAsia="SimSun" w:hAnsi="Liberation Serif" w:cs="Arial"/>
      <w:color w:val="00000A"/>
      <w:kern w:val="0"/>
      <w:sz w:val="24"/>
      <w:szCs w:val="24"/>
      <w:lang w:eastAsia="zh-CN" w:bidi="hi-IN"/>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035F43"/>
    <w:pPr>
      <w:spacing w:before="100" w:beforeAutospacing="1" w:after="100" w:afterAutospacing="1"/>
    </w:pPr>
    <w:rPr>
      <w:rFonts w:ascii="Times New Roman" w:eastAsiaTheme="minorEastAsia" w:hAnsi="Times New Roman" w:cs="Times New Roman"/>
      <w:color w:val="auto"/>
      <w:lang w:eastAsia="ro-RO" w:bidi="ar-SA"/>
    </w:rPr>
  </w:style>
  <w:style w:type="table" w:styleId="Tabelgril">
    <w:name w:val="Table Grid"/>
    <w:basedOn w:val="TabelNormal"/>
    <w:uiPriority w:val="39"/>
    <w:rsid w:val="00035F4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035F43"/>
    <w:pPr>
      <w:tabs>
        <w:tab w:val="center" w:pos="4513"/>
        <w:tab w:val="right" w:pos="9026"/>
      </w:tabs>
    </w:pPr>
    <w:rPr>
      <w:rFonts w:cs="Mangal"/>
      <w:szCs w:val="21"/>
    </w:rPr>
  </w:style>
  <w:style w:type="character" w:customStyle="1" w:styleId="AntetCaracter">
    <w:name w:val="Antet Caracter"/>
    <w:basedOn w:val="Fontdeparagrafimplicit"/>
    <w:link w:val="Antet"/>
    <w:uiPriority w:val="99"/>
    <w:rsid w:val="00035F43"/>
    <w:rPr>
      <w:rFonts w:ascii="Liberation Serif" w:eastAsia="SimSun" w:hAnsi="Liberation Serif" w:cs="Mangal"/>
      <w:color w:val="00000A"/>
      <w:kern w:val="0"/>
      <w:sz w:val="24"/>
      <w:szCs w:val="21"/>
      <w:lang w:eastAsia="zh-CN" w:bidi="hi-IN"/>
      <w14:ligatures w14:val="none"/>
    </w:rPr>
  </w:style>
  <w:style w:type="paragraph" w:styleId="Subsol">
    <w:name w:val="footer"/>
    <w:basedOn w:val="Normal"/>
    <w:link w:val="SubsolCaracter"/>
    <w:uiPriority w:val="99"/>
    <w:unhideWhenUsed/>
    <w:rsid w:val="00035F43"/>
    <w:pPr>
      <w:tabs>
        <w:tab w:val="center" w:pos="4513"/>
        <w:tab w:val="right" w:pos="9026"/>
      </w:tabs>
    </w:pPr>
    <w:rPr>
      <w:rFonts w:cs="Mangal"/>
      <w:szCs w:val="21"/>
    </w:rPr>
  </w:style>
  <w:style w:type="character" w:customStyle="1" w:styleId="SubsolCaracter">
    <w:name w:val="Subsol Caracter"/>
    <w:basedOn w:val="Fontdeparagrafimplicit"/>
    <w:link w:val="Subsol"/>
    <w:uiPriority w:val="99"/>
    <w:rsid w:val="00035F43"/>
    <w:rPr>
      <w:rFonts w:ascii="Liberation Serif" w:eastAsia="SimSun" w:hAnsi="Liberation Serif" w:cs="Mangal"/>
      <w:color w:val="00000A"/>
      <w:kern w:val="0"/>
      <w:sz w:val="24"/>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902</Words>
  <Characters>5238</Characters>
  <Application>Microsoft Office Word</Application>
  <DocSecurity>0</DocSecurity>
  <Lines>43</Lines>
  <Paragraphs>12</Paragraphs>
  <ScaleCrop>false</ScaleCrop>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 3</dc:creator>
  <cp:keywords/>
  <dc:description/>
  <cp:lastModifiedBy>Statia 3</cp:lastModifiedBy>
  <cp:revision>3</cp:revision>
  <dcterms:created xsi:type="dcterms:W3CDTF">2023-11-09T11:45:00Z</dcterms:created>
  <dcterms:modified xsi:type="dcterms:W3CDTF">2023-11-10T10:33:00Z</dcterms:modified>
</cp:coreProperties>
</file>