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898" w:rsidRPr="001F1CA5" w:rsidRDefault="00651898" w:rsidP="00651898">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sz w:val="16"/>
          <w:szCs w:val="16"/>
        </w:rPr>
        <w:t>ROMÂNIA</w:t>
      </w:r>
    </w:p>
    <w:p w:rsidR="00651898" w:rsidRPr="001F1CA5" w:rsidRDefault="00651898" w:rsidP="00651898">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noProof/>
          <w:sz w:val="16"/>
          <w:szCs w:val="16"/>
        </w:rPr>
        <w:drawing>
          <wp:anchor distT="0" distB="0" distL="114300" distR="114300" simplePos="0" relativeHeight="251659264"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5"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7" cstate="print">
                      <a:lum contrast="58000"/>
                    </a:blip>
                    <a:srcRect/>
                    <a:stretch>
                      <a:fillRect/>
                    </a:stretch>
                  </pic:blipFill>
                  <pic:spPr bwMode="auto">
                    <a:xfrm>
                      <a:off x="0" y="0"/>
                      <a:ext cx="685800" cy="457200"/>
                    </a:xfrm>
                    <a:prstGeom prst="rect">
                      <a:avLst/>
                    </a:prstGeom>
                    <a:noFill/>
                    <a:ln w="9525">
                      <a:noFill/>
                      <a:miter lim="800000"/>
                      <a:headEnd/>
                      <a:tailEnd/>
                    </a:ln>
                  </pic:spPr>
                </pic:pic>
              </a:graphicData>
            </a:graphic>
          </wp:anchor>
        </w:drawing>
      </w:r>
      <w:r w:rsidRPr="001F1CA5">
        <w:rPr>
          <w:rFonts w:ascii="Arial Black" w:hAnsi="Arial Black"/>
          <w:b/>
          <w:sz w:val="16"/>
          <w:szCs w:val="16"/>
        </w:rPr>
        <w:t>JUDEŢUL BACĂU</w:t>
      </w:r>
    </w:p>
    <w:p w:rsidR="00651898" w:rsidRPr="00F64558" w:rsidRDefault="00651898" w:rsidP="00651898">
      <w:pPr>
        <w:pStyle w:val="NoSpacing"/>
        <w:jc w:val="center"/>
        <w:rPr>
          <w:rStyle w:val="SubtleEmphasis"/>
          <w:rFonts w:ascii="Arial Black" w:hAnsi="Arial Black"/>
          <w:b/>
          <w:color w:val="000000"/>
          <w:sz w:val="16"/>
          <w:szCs w:val="16"/>
        </w:rPr>
      </w:pPr>
      <w:r w:rsidRPr="00F64558">
        <w:rPr>
          <w:rStyle w:val="SubtleEmphasis"/>
          <w:rFonts w:ascii="Arial Black" w:hAnsi="Arial Black"/>
          <w:b/>
          <w:noProof/>
          <w:color w:val="000000"/>
          <w:sz w:val="16"/>
          <w:szCs w:val="16"/>
        </w:rPr>
        <w:drawing>
          <wp:anchor distT="0" distB="0" distL="114935" distR="114935" simplePos="0" relativeHeight="251660288"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6"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8" cstate="print"/>
                    <a:srcRect/>
                    <a:stretch>
                      <a:fillRect/>
                    </a:stretch>
                  </pic:blipFill>
                  <pic:spPr bwMode="auto">
                    <a:xfrm>
                      <a:off x="0" y="0"/>
                      <a:ext cx="457200" cy="657225"/>
                    </a:xfrm>
                    <a:prstGeom prst="rect">
                      <a:avLst/>
                    </a:prstGeom>
                    <a:blipFill dpi="0" rotWithShape="0">
                      <a:blip/>
                      <a:srcRect/>
                      <a:stretch>
                        <a:fillRect/>
                      </a:stretch>
                    </a:blipFill>
                    <a:ln w="9525">
                      <a:noFill/>
                      <a:miter lim="800000"/>
                      <a:headEnd/>
                      <a:tailEnd/>
                    </a:ln>
                  </pic:spPr>
                </pic:pic>
              </a:graphicData>
            </a:graphic>
          </wp:anchor>
        </w:drawing>
      </w:r>
      <w:r w:rsidRPr="00F64558">
        <w:rPr>
          <w:rStyle w:val="SubtleEmphasis"/>
          <w:rFonts w:ascii="Arial Black" w:hAnsi="Arial Black"/>
          <w:b/>
          <w:color w:val="000000"/>
          <w:sz w:val="16"/>
          <w:szCs w:val="16"/>
        </w:rPr>
        <w:t xml:space="preserve">COMUNA </w:t>
      </w:r>
      <w:r>
        <w:rPr>
          <w:rStyle w:val="SubtleEmphasis"/>
          <w:rFonts w:ascii="Arial Black" w:hAnsi="Arial Black"/>
          <w:b/>
          <w:color w:val="000000"/>
          <w:sz w:val="16"/>
          <w:szCs w:val="16"/>
        </w:rPr>
        <w:t>CLEJA</w:t>
      </w:r>
    </w:p>
    <w:p w:rsidR="00651898" w:rsidRPr="00F64558" w:rsidRDefault="00651898" w:rsidP="00651898">
      <w:pPr>
        <w:pStyle w:val="NoSpacing"/>
        <w:jc w:val="center"/>
        <w:rPr>
          <w:rStyle w:val="SubtleEmphasis"/>
          <w:rFonts w:ascii="Arial Black" w:hAnsi="Arial Black"/>
          <w:b/>
          <w:i w:val="0"/>
          <w:color w:val="000000"/>
          <w:sz w:val="16"/>
          <w:szCs w:val="16"/>
        </w:rPr>
      </w:pPr>
      <w:r>
        <w:rPr>
          <w:rStyle w:val="SubtleEmphasis"/>
          <w:rFonts w:ascii="Arial Black" w:hAnsi="Arial Black"/>
          <w:b/>
          <w:color w:val="000000"/>
          <w:sz w:val="16"/>
          <w:szCs w:val="16"/>
        </w:rPr>
        <w:t>PRIMAR</w:t>
      </w:r>
    </w:p>
    <w:p w:rsidR="00651898" w:rsidRPr="001F1CA5" w:rsidRDefault="00651898" w:rsidP="00651898">
      <w:pPr>
        <w:pStyle w:val="Header"/>
        <w:tabs>
          <w:tab w:val="left" w:pos="7680"/>
          <w:tab w:val="left" w:pos="7890"/>
        </w:tabs>
        <w:spacing w:line="264" w:lineRule="auto"/>
        <w:jc w:val="center"/>
        <w:rPr>
          <w:rFonts w:ascii="Arial" w:hAnsi="Arial" w:cs="Arial"/>
          <w:b/>
          <w:i/>
          <w:sz w:val="16"/>
          <w:szCs w:val="16"/>
        </w:rPr>
      </w:pPr>
      <w:r w:rsidRPr="00F64558">
        <w:rPr>
          <w:rFonts w:ascii="Arial" w:hAnsi="Arial" w:cs="Arial"/>
          <w:sz w:val="16"/>
          <w:szCs w:val="16"/>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6pt;height:7.8pt" o:ole="">
            <v:imagedata r:id="rId9" o:title=""/>
          </v:shape>
          <o:OLEObject Type="Embed" ProgID="CorelDraw.Graphic.17" ShapeID="_x0000_i1025" DrawAspect="Content" ObjectID="_1762081639" r:id="rId10"/>
        </w:object>
      </w:r>
    </w:p>
    <w:p w:rsidR="00651898" w:rsidRPr="001F1CA5" w:rsidRDefault="00651898" w:rsidP="00651898">
      <w:pPr>
        <w:pStyle w:val="Header"/>
        <w:spacing w:line="264" w:lineRule="auto"/>
        <w:jc w:val="center"/>
        <w:rPr>
          <w:rFonts w:ascii="Arial" w:hAnsi="Arial" w:cs="Arial"/>
          <w:b/>
          <w:sz w:val="16"/>
          <w:szCs w:val="16"/>
        </w:rPr>
      </w:pPr>
      <w:r>
        <w:rPr>
          <w:rFonts w:ascii="Arial" w:hAnsi="Arial"/>
          <w:b/>
          <w:sz w:val="16"/>
          <w:szCs w:val="16"/>
        </w:rPr>
        <w:t>Strada Unirii</w:t>
      </w:r>
      <w:r w:rsidRPr="001F1CA5">
        <w:rPr>
          <w:rFonts w:ascii="Arial" w:hAnsi="Arial"/>
          <w:b/>
          <w:sz w:val="16"/>
          <w:szCs w:val="16"/>
        </w:rPr>
        <w:t xml:space="preserve">, nr. </w:t>
      </w:r>
      <w:r>
        <w:rPr>
          <w:rFonts w:ascii="Arial" w:hAnsi="Arial"/>
          <w:b/>
          <w:sz w:val="16"/>
          <w:szCs w:val="16"/>
        </w:rPr>
        <w:t>224</w:t>
      </w:r>
      <w:r w:rsidRPr="001F1CA5">
        <w:rPr>
          <w:rFonts w:ascii="Arial" w:hAnsi="Arial"/>
          <w:b/>
          <w:sz w:val="16"/>
          <w:szCs w:val="16"/>
        </w:rPr>
        <w:t xml:space="preserve">, sat </w:t>
      </w:r>
      <w:r>
        <w:rPr>
          <w:rFonts w:ascii="Arial" w:hAnsi="Arial"/>
          <w:b/>
          <w:sz w:val="16"/>
          <w:szCs w:val="16"/>
        </w:rPr>
        <w:t>Cleja</w:t>
      </w:r>
      <w:r w:rsidRPr="001F1CA5">
        <w:rPr>
          <w:rFonts w:ascii="Arial" w:hAnsi="Arial"/>
          <w:b/>
          <w:sz w:val="16"/>
          <w:szCs w:val="16"/>
        </w:rPr>
        <w:t xml:space="preserve">; </w:t>
      </w:r>
      <w:r w:rsidRPr="001F1CA5">
        <w:rPr>
          <w:rFonts w:ascii="Arial" w:hAnsi="Arial" w:cs="Arial"/>
          <w:b/>
          <w:sz w:val="16"/>
          <w:szCs w:val="16"/>
        </w:rPr>
        <w:t>Tel/fax: 0234/2</w:t>
      </w:r>
      <w:r>
        <w:rPr>
          <w:rFonts w:ascii="Arial" w:hAnsi="Arial" w:cs="Arial"/>
          <w:b/>
          <w:sz w:val="16"/>
          <w:szCs w:val="16"/>
        </w:rPr>
        <w:t>53012; 0234/253222</w:t>
      </w:r>
    </w:p>
    <w:p w:rsidR="00651898" w:rsidRPr="001F1CA5" w:rsidRDefault="00651898" w:rsidP="00651898">
      <w:pPr>
        <w:pStyle w:val="NoSpacing"/>
        <w:jc w:val="center"/>
        <w:rPr>
          <w:rFonts w:ascii="Arial" w:hAnsi="Arial" w:cs="Arial"/>
          <w:b/>
          <w:i/>
          <w:sz w:val="16"/>
          <w:szCs w:val="16"/>
        </w:rPr>
      </w:pPr>
      <w:r w:rsidRPr="001F1CA5">
        <w:rPr>
          <w:rFonts w:ascii="Arial" w:hAnsi="Arial" w:cs="Arial"/>
          <w:b/>
          <w:sz w:val="16"/>
          <w:szCs w:val="16"/>
        </w:rPr>
        <w:t>e</w:t>
      </w:r>
      <w:r>
        <w:rPr>
          <w:rFonts w:ascii="Arial" w:hAnsi="Arial" w:cs="Arial"/>
          <w:b/>
          <w:i/>
          <w:sz w:val="16"/>
          <w:szCs w:val="16"/>
        </w:rPr>
        <w:t>-mail: uat@primariacleja.ro</w:t>
      </w:r>
    </w:p>
    <w:p w:rsidR="00651898" w:rsidRPr="00662631" w:rsidRDefault="00651898" w:rsidP="00651898">
      <w:pPr>
        <w:pStyle w:val="NoSpacing"/>
        <w:rPr>
          <w:rFonts w:ascii="Times New Roman" w:hAnsi="Times New Roman" w:cs="Times New Roman"/>
        </w:rPr>
      </w:pPr>
      <w:r w:rsidRPr="00662631">
        <w:rPr>
          <w:rFonts w:ascii="Times New Roman" w:hAnsi="Times New Roman" w:cs="Times New Roman"/>
        </w:rPr>
        <w:t>Nr.</w:t>
      </w:r>
      <w:r>
        <w:rPr>
          <w:rFonts w:ascii="Times New Roman" w:hAnsi="Times New Roman" w:cs="Times New Roman"/>
        </w:rPr>
        <w:t xml:space="preserve"> </w:t>
      </w:r>
      <w:r w:rsidR="004A197D">
        <w:rPr>
          <w:rFonts w:ascii="Times New Roman" w:hAnsi="Times New Roman" w:cs="Times New Roman"/>
        </w:rPr>
        <w:t xml:space="preserve">13575 </w:t>
      </w:r>
      <w:r>
        <w:rPr>
          <w:rFonts w:ascii="Times New Roman" w:hAnsi="Times New Roman" w:cs="Times New Roman"/>
        </w:rPr>
        <w:t xml:space="preserve"> </w:t>
      </w:r>
      <w:r w:rsidRPr="00662631">
        <w:rPr>
          <w:rFonts w:ascii="Times New Roman" w:hAnsi="Times New Roman" w:cs="Times New Roman"/>
        </w:rPr>
        <w:t xml:space="preserve">din </w:t>
      </w:r>
      <w:r>
        <w:rPr>
          <w:rFonts w:ascii="Times New Roman" w:hAnsi="Times New Roman" w:cs="Times New Roman"/>
        </w:rPr>
        <w:t xml:space="preserve"> </w:t>
      </w:r>
      <w:r w:rsidR="004A197D">
        <w:rPr>
          <w:rFonts w:ascii="Times New Roman" w:hAnsi="Times New Roman" w:cs="Times New Roman"/>
        </w:rPr>
        <w:t>20.11.2023</w:t>
      </w:r>
    </w:p>
    <w:p w:rsidR="00FE7758" w:rsidRDefault="00FE7758"/>
    <w:p w:rsidR="00FE7758" w:rsidRPr="002C7328" w:rsidRDefault="00FE7758" w:rsidP="00FE7758">
      <w:pPr>
        <w:rPr>
          <w:b/>
        </w:rPr>
      </w:pPr>
    </w:p>
    <w:p w:rsidR="00FE7758" w:rsidRPr="00256D98" w:rsidRDefault="00FE7758" w:rsidP="00FE7758">
      <w:pPr>
        <w:spacing w:line="360" w:lineRule="auto"/>
        <w:jc w:val="center"/>
        <w:rPr>
          <w:rFonts w:ascii="Arial Narrow" w:hAnsi="Arial Narrow" w:cs="Arial"/>
          <w:b/>
          <w:sz w:val="32"/>
          <w:szCs w:val="32"/>
        </w:rPr>
      </w:pPr>
      <w:r w:rsidRPr="00256D98">
        <w:rPr>
          <w:rFonts w:ascii="Arial Narrow" w:hAnsi="Arial Narrow" w:cs="Arial"/>
          <w:b/>
          <w:sz w:val="32"/>
          <w:szCs w:val="32"/>
        </w:rPr>
        <w:t>REFERAT DE APROBARE</w:t>
      </w:r>
    </w:p>
    <w:p w:rsidR="00FE7758" w:rsidRPr="00256D98" w:rsidRDefault="00FE7758" w:rsidP="00FE7758">
      <w:pPr>
        <w:spacing w:line="340" w:lineRule="exact"/>
        <w:jc w:val="center"/>
        <w:rPr>
          <w:rFonts w:ascii="Arial Narrow" w:hAnsi="Arial Narrow" w:cs="Arial"/>
          <w:b/>
          <w:bCs/>
          <w:sz w:val="28"/>
          <w:szCs w:val="28"/>
        </w:rPr>
      </w:pPr>
      <w:r w:rsidRPr="00256D98">
        <w:rPr>
          <w:rFonts w:ascii="Arial Narrow" w:hAnsi="Arial Narrow" w:cs="Arial"/>
          <w:b/>
          <w:bCs/>
          <w:sz w:val="28"/>
          <w:szCs w:val="28"/>
        </w:rPr>
        <w:t>privind stabilirea impozitelor, taxelor și tarifelor locale pentru anul 202</w:t>
      </w:r>
      <w:r w:rsidR="004A197D">
        <w:rPr>
          <w:rFonts w:ascii="Arial Narrow" w:hAnsi="Arial Narrow" w:cs="Arial"/>
          <w:b/>
          <w:bCs/>
          <w:sz w:val="28"/>
          <w:szCs w:val="28"/>
        </w:rPr>
        <w:t>4</w:t>
      </w:r>
      <w:r w:rsidR="00C95FFC">
        <w:rPr>
          <w:rFonts w:ascii="Arial Narrow" w:hAnsi="Arial Narrow" w:cs="Arial"/>
          <w:b/>
          <w:bCs/>
          <w:sz w:val="28"/>
          <w:szCs w:val="28"/>
        </w:rPr>
        <w:t xml:space="preserve"> pe raza comunei Cleja, județul Bacău</w:t>
      </w:r>
    </w:p>
    <w:p w:rsidR="00FE7758" w:rsidRPr="00256D98" w:rsidRDefault="00FE7758" w:rsidP="00FE7758">
      <w:pPr>
        <w:spacing w:line="360" w:lineRule="auto"/>
        <w:jc w:val="center"/>
        <w:rPr>
          <w:rFonts w:ascii="Arial Narrow" w:hAnsi="Arial Narrow"/>
          <w:b/>
        </w:rPr>
      </w:pPr>
    </w:p>
    <w:p w:rsidR="00FE7758" w:rsidRPr="00C95FFC" w:rsidRDefault="00FE7758" w:rsidP="00C95FFC">
      <w:pPr>
        <w:ind w:firstLine="708"/>
        <w:jc w:val="both"/>
      </w:pPr>
      <w:r w:rsidRPr="00C95FFC">
        <w:t xml:space="preserve">Codul fiscal aprobat prin Legea 227/2015 a creat cadrul legal pentru </w:t>
      </w:r>
      <w:r w:rsidR="0084194C">
        <w:t>î</w:t>
      </w:r>
      <w:r w:rsidRPr="00C95FFC">
        <w:t>ntărirea autonomiei locale şi încurajarea investiţiilor, argumentele care au stat la baza modificărilor aduse de inițiatori fiind următoarele:</w:t>
      </w:r>
    </w:p>
    <w:p w:rsidR="00FE7758" w:rsidRPr="00C95FFC" w:rsidRDefault="00FE7758" w:rsidP="00C95FFC">
      <w:pPr>
        <w:jc w:val="both"/>
      </w:pPr>
      <w:r w:rsidRPr="00C95FFC">
        <w:t>Eliminarea discriminării generate de sistemul fiscal actual în funcție de natura juridică a contribuabilului, în care destinația clădirii poate fi rezidențială sau comercială (nerezidențială);</w:t>
      </w:r>
    </w:p>
    <w:p w:rsidR="00FE7758" w:rsidRPr="00C95FFC" w:rsidRDefault="00FE7758" w:rsidP="00C95FFC">
      <w:pPr>
        <w:jc w:val="both"/>
      </w:pPr>
      <w:r w:rsidRPr="00C95FFC">
        <w:t>Reducerea sarcinilor administrativ-fiscale pentru contribuabili;</w:t>
      </w:r>
    </w:p>
    <w:p w:rsidR="00FE7758" w:rsidRPr="00C95FFC" w:rsidRDefault="00FE7758" w:rsidP="00C95FFC">
      <w:pPr>
        <w:jc w:val="both"/>
      </w:pPr>
      <w:r w:rsidRPr="00C95FFC">
        <w:t>Încurajarea investițiilor;</w:t>
      </w:r>
    </w:p>
    <w:p w:rsidR="00FE7758" w:rsidRPr="00C95FFC" w:rsidRDefault="00FE7758" w:rsidP="00C95FFC">
      <w:pPr>
        <w:jc w:val="both"/>
      </w:pPr>
      <w:r w:rsidRPr="00C95FFC">
        <w:t>Întărirea autonomiei locale, acordând autorităților locale posibilitatea să stabilească politica fiscală locală ținând cont de propriile necesități de proiectare bugetară;</w:t>
      </w:r>
    </w:p>
    <w:p w:rsidR="00FE7758" w:rsidRPr="00C95FFC" w:rsidRDefault="00FE7758" w:rsidP="00C95FFC">
      <w:pPr>
        <w:jc w:val="both"/>
      </w:pPr>
    </w:p>
    <w:p w:rsidR="00FE7758" w:rsidRPr="00C95FFC" w:rsidRDefault="00FE7758" w:rsidP="00C95FFC">
      <w:pPr>
        <w:jc w:val="both"/>
      </w:pPr>
      <w:r w:rsidRPr="00C95FFC">
        <w:t>Referitor la indexarea impozitelor și taxelor locale, art. 491, alin. 1 din Legea nr. 227/2015 privind Codul Fiscal, cu modificările și completările ulterioare, prevede faptul că, în cazul oricărui impozit sau oricărei taxe locale, care constă într-o anumită sumă în lei sau care este stabilită pe baza unei anumite sume în lei, sumele respective se indexează anual, până la 30 aprilie ținând cont de rata inflației pentru anul fiscal anterior, comunicată pe site-urile oficiale ale Ministerului Finanțelor Publice și Ministerului Dezvoltării Regionale și Administraiei Publice.</w:t>
      </w:r>
    </w:p>
    <w:p w:rsidR="00FE7758" w:rsidRPr="00C95FFC" w:rsidRDefault="00FE7758" w:rsidP="00C95FFC">
      <w:pPr>
        <w:jc w:val="both"/>
      </w:pPr>
      <w:r w:rsidRPr="00C95FFC">
        <w:t>Sumele indexate conform alin. 1 menționat anterior se aprobă prin hotărâre a Consiliului Local și se aplică în anul fiscal următor.</w:t>
      </w:r>
    </w:p>
    <w:p w:rsidR="00FE7758" w:rsidRPr="00C95FFC" w:rsidRDefault="00FE7758" w:rsidP="00C95FFC">
      <w:pPr>
        <w:jc w:val="both"/>
      </w:pPr>
      <w:r w:rsidRPr="00C95FFC">
        <w:t>Potrivit datelor publicate pe site-ul Ministerului Finanțelor ”Pentru indexarea impozitelor și tax</w:t>
      </w:r>
      <w:r w:rsidR="004A197D">
        <w:t>elor locale aferente anului 2024</w:t>
      </w:r>
      <w:r w:rsidRPr="00C95FFC">
        <w:t xml:space="preserve">, consiliile locale vor utiliza rata inflației de </w:t>
      </w:r>
      <w:r w:rsidR="004A197D">
        <w:t>13,8</w:t>
      </w:r>
      <w:r w:rsidRPr="00C95FFC">
        <w:t>%”.</w:t>
      </w:r>
    </w:p>
    <w:p w:rsidR="00FE7758" w:rsidRPr="00C95FFC" w:rsidRDefault="00FE7758" w:rsidP="00C95FFC">
      <w:pPr>
        <w:jc w:val="both"/>
      </w:pPr>
      <w:r w:rsidRPr="00C95FFC">
        <w:t>Propunerile de modificare a impozitelor și taxelor pentru anul următor sunt grupate în 2 categorii:</w:t>
      </w:r>
    </w:p>
    <w:p w:rsidR="00FE7758" w:rsidRPr="00C95FFC" w:rsidRDefault="00FE7758" w:rsidP="00C95FFC">
      <w:pPr>
        <w:jc w:val="both"/>
      </w:pPr>
      <w:r w:rsidRPr="00C95FFC">
        <w:t>1.</w:t>
      </w:r>
      <w:r w:rsidRPr="00C95FFC">
        <w:tab/>
        <w:t>Indexarea cu indicele general al inflației</w:t>
      </w:r>
    </w:p>
    <w:p w:rsidR="00FE7758" w:rsidRPr="00C95FFC" w:rsidRDefault="00FE7758" w:rsidP="00C95FFC">
      <w:pPr>
        <w:jc w:val="both"/>
      </w:pPr>
      <w:r w:rsidRPr="00C95FFC">
        <w:t xml:space="preserve">Codul Fiscal obligă autoritățile locale să indexeze anual </w:t>
      </w:r>
      <w:r w:rsidR="0084194C">
        <w:t>impozitele și taxele cu</w:t>
      </w:r>
      <w:r w:rsidR="00713556">
        <w:t xml:space="preserve"> indi</w:t>
      </w:r>
      <w:r w:rsidRPr="00C95FFC">
        <w:t>ce</w:t>
      </w:r>
      <w:r w:rsidR="00713556">
        <w:t>le</w:t>
      </w:r>
      <w:r w:rsidRPr="00C95FFC">
        <w:t xml:space="preserve"> comunicat de Ministerul Finanțelor Publice.</w:t>
      </w:r>
    </w:p>
    <w:p w:rsidR="00FE7758" w:rsidRPr="00C95FFC" w:rsidRDefault="00FE7758" w:rsidP="00C95FFC">
      <w:pPr>
        <w:jc w:val="both"/>
      </w:pPr>
      <w:r w:rsidRPr="00C95FFC">
        <w:t>2.</w:t>
      </w:r>
      <w:r w:rsidRPr="00C95FFC">
        <w:tab/>
        <w:t>Majorări/modificări ale taxelor existente sau adoptarea unor noi taxe locale/speciale.</w:t>
      </w:r>
    </w:p>
    <w:p w:rsidR="00C95FFC" w:rsidRPr="00C95FFC" w:rsidRDefault="00C95FFC" w:rsidP="00C95FFC">
      <w:pPr>
        <w:jc w:val="both"/>
      </w:pPr>
    </w:p>
    <w:p w:rsidR="00C95FFC" w:rsidRDefault="00C95FFC" w:rsidP="00C95FFC">
      <w:pPr>
        <w:jc w:val="both"/>
      </w:pPr>
      <w:r>
        <w:t>Având în vedere:</w:t>
      </w:r>
    </w:p>
    <w:p w:rsidR="00C95FFC" w:rsidRDefault="00C95FFC" w:rsidP="00C95FFC">
      <w:pPr>
        <w:jc w:val="both"/>
      </w:pPr>
      <w:r>
        <w:t>-prevederile Legii nr.225/2015 privind Codul Fiscal, cu modificările și completările ulterioare;</w:t>
      </w:r>
    </w:p>
    <w:p w:rsidR="00C95FFC" w:rsidRDefault="00C95FFC" w:rsidP="00C95FFC">
      <w:pPr>
        <w:jc w:val="both"/>
      </w:pPr>
      <w:r>
        <w:t>-</w:t>
      </w:r>
      <w:r w:rsidRPr="00E55941">
        <w:t xml:space="preserve"> </w:t>
      </w:r>
      <w:r w:rsidRPr="00E55941">
        <w:rPr>
          <w:rFonts w:eastAsia="Calibri"/>
        </w:rPr>
        <w:t>comunicatele existente pe site-urile oficiale ale INSSE si Ministerului Finantelor Publice, ra</w:t>
      </w:r>
      <w:r w:rsidR="004A197D">
        <w:rPr>
          <w:rFonts w:eastAsia="Calibri"/>
        </w:rPr>
        <w:t>ta inflatiei a fost in anul 2022</w:t>
      </w:r>
      <w:r w:rsidRPr="00E55941">
        <w:rPr>
          <w:rFonts w:eastAsia="Calibri"/>
        </w:rPr>
        <w:t xml:space="preserve"> de </w:t>
      </w:r>
      <w:r w:rsidR="004A197D">
        <w:rPr>
          <w:rFonts w:eastAsia="Calibri"/>
        </w:rPr>
        <w:t>13,8</w:t>
      </w:r>
      <w:r w:rsidRPr="00E55941">
        <w:rPr>
          <w:rFonts w:eastAsia="Calibri"/>
        </w:rPr>
        <w:t>%, iar pentru a</w:t>
      </w:r>
      <w:r w:rsidR="004A197D">
        <w:rPr>
          <w:rFonts w:eastAsia="Calibri"/>
        </w:rPr>
        <w:t>nul 2024</w:t>
      </w:r>
      <w:r w:rsidRPr="00E55941">
        <w:rPr>
          <w:rFonts w:eastAsia="Calibri"/>
        </w:rPr>
        <w:t xml:space="preserve"> impozitele si taxele locale vor fi indexate</w:t>
      </w:r>
      <w:r>
        <w:t xml:space="preserve"> cu </w:t>
      </w:r>
      <w:r w:rsidR="004A197D">
        <w:t>13,8</w:t>
      </w:r>
      <w:r w:rsidRPr="00E55941">
        <w:rPr>
          <w:rFonts w:eastAsia="Calibri"/>
        </w:rPr>
        <w:t>%</w:t>
      </w:r>
      <w:r>
        <w:t>;</w:t>
      </w:r>
    </w:p>
    <w:p w:rsidR="00C95FFC" w:rsidRDefault="00C95FFC" w:rsidP="00C95FFC">
      <w:pPr>
        <w:jc w:val="both"/>
      </w:pPr>
      <w:r>
        <w:lastRenderedPageBreak/>
        <w:t xml:space="preserve">-prevederile  </w:t>
      </w:r>
      <w:r w:rsidRPr="00AB0AD6">
        <w:t>art. 5 alin. (1) lit. a) și alin. (2), art. 16 alin. (2), art. 20 alin. (1) lit. b), art. 27, art. 30 și art. 761 alin. (2) și (3) din Legea nr. 273/2006 privind finanțele publice locale, cu modificările și completările ulterioare;</w:t>
      </w:r>
    </w:p>
    <w:p w:rsidR="00C95FFC" w:rsidRDefault="00C95FFC" w:rsidP="00C95FFC">
      <w:pPr>
        <w:jc w:val="both"/>
      </w:pPr>
      <w:r>
        <w:t xml:space="preserve">-prevederile </w:t>
      </w:r>
      <w:r w:rsidRPr="00B817C1">
        <w:t>Ordonanței de urgență a Guvernului nr. 80/2013 privind taxele judiciare de timbru, cu modificările și completările ulterioare</w:t>
      </w:r>
      <w:r>
        <w:t>;</w:t>
      </w:r>
    </w:p>
    <w:p w:rsidR="00C95FFC" w:rsidRDefault="00C95FFC" w:rsidP="00C95FFC">
      <w:pPr>
        <w:jc w:val="both"/>
      </w:pPr>
      <w:r>
        <w:t xml:space="preserve">-prevederile </w:t>
      </w:r>
      <w:r w:rsidRPr="00B817C1">
        <w:t xml:space="preserve"> Legii nr. 207/2015 privind Codul de procedură fiscală, cu modificările și completările ulterioare;</w:t>
      </w:r>
    </w:p>
    <w:p w:rsidR="00C95FFC" w:rsidRPr="00BA78D5" w:rsidRDefault="00C95FFC" w:rsidP="00C95FFC">
      <w:pPr>
        <w:jc w:val="both"/>
      </w:pPr>
      <w:r>
        <w:t xml:space="preserve">-prevederile </w:t>
      </w:r>
      <w:r w:rsidRPr="00BA78D5">
        <w:t>art. 1 alin. (4) lit. l), art. 8 alin. (3) lit. j), art. 43 alin. (7) și art. 44 alin. (2) lit. d) din Legea serviciilor comunitare de utilități publice nr. 51/2006, republicată, cu modificările și completările ulterioare;</w:t>
      </w:r>
    </w:p>
    <w:p w:rsidR="00C95FFC" w:rsidRDefault="00C95FFC" w:rsidP="00C95FFC">
      <w:pPr>
        <w:jc w:val="both"/>
      </w:pPr>
      <w:r w:rsidRPr="00BA78D5">
        <w:t>-</w:t>
      </w:r>
      <w:r>
        <w:t>prevederile</w:t>
      </w:r>
      <w:r w:rsidRPr="00BA78D5">
        <w:t xml:space="preserve"> art. 19 și art. 20 din Ordonanța Guvernului nr. 71/2002 privind organizarea și funcționarea serviciilor publice de administrare a domeniului public și privat de interes local, aprobată cu modificări și completări prin Legea nr. 3/2003, cu modificările ulterioare;</w:t>
      </w:r>
    </w:p>
    <w:p w:rsidR="00C95FFC" w:rsidRPr="00BA78D5" w:rsidRDefault="00C95FFC" w:rsidP="00C95FFC">
      <w:pPr>
        <w:jc w:val="both"/>
      </w:pPr>
      <w:r>
        <w:t>-</w:t>
      </w:r>
      <w:r w:rsidRPr="00BA78D5">
        <w:t xml:space="preserve"> </w:t>
      </w:r>
      <w:r>
        <w:t xml:space="preserve">prevederile </w:t>
      </w:r>
      <w:r w:rsidRPr="00BA78D5">
        <w:t xml:space="preserve">art. 5 alin. (2) lit. k), art. 26 alin. (1) lit. b) și c), alin. (3), alin. (5) și alin. (8) din Legea serviciului de salubrizare a localităților nr. 101/2006, republicată; </w:t>
      </w:r>
    </w:p>
    <w:p w:rsidR="00C95FFC" w:rsidRPr="00BA78D5" w:rsidRDefault="00C95FFC" w:rsidP="00C95FFC">
      <w:pPr>
        <w:jc w:val="both"/>
      </w:pPr>
      <w:r>
        <w:t xml:space="preserve">-prevederile </w:t>
      </w:r>
      <w:r w:rsidRPr="00BA78D5">
        <w:t xml:space="preserve"> art. 10 lit. g) și art. 34 alin. (2) și (3) din Legea serviciului de iluminat public nr. 230/2006; </w:t>
      </w:r>
    </w:p>
    <w:p w:rsidR="00C95FFC" w:rsidRPr="00BA78D5" w:rsidRDefault="00C95FFC" w:rsidP="00C95FFC">
      <w:pPr>
        <w:jc w:val="both"/>
      </w:pPr>
      <w:r>
        <w:t>-prevederile</w:t>
      </w:r>
      <w:r w:rsidRPr="00BA78D5">
        <w:t xml:space="preserve"> art. 14 lit. f) din Legea serviciului de alimentare cu apă și de canalizare nr. 241/2006, republicată;</w:t>
      </w:r>
    </w:p>
    <w:p w:rsidR="00C95FFC" w:rsidRPr="00BA78D5" w:rsidRDefault="00C95FFC" w:rsidP="00C95FFC">
      <w:pPr>
        <w:jc w:val="both"/>
      </w:pPr>
      <w:r w:rsidRPr="00BA78D5">
        <w:t xml:space="preserve"> -prevederile art. 5 din Legea cadastrului și publicității imobiliare nr. 7/1996, republicată, cu modificările și completările ulterioare;</w:t>
      </w:r>
    </w:p>
    <w:p w:rsidR="00C95FFC" w:rsidRPr="00BA78D5" w:rsidRDefault="00C95FFC" w:rsidP="00C95FFC">
      <w:pPr>
        <w:jc w:val="both"/>
      </w:pPr>
      <w:r w:rsidRPr="00BA78D5">
        <w:t xml:space="preserve"> -prevederile Ordonanței Guvernului nr. 99/2000 privind comercializarea produselor și serviciilor de piață, republicată, cu modificările și completările ulterioare; </w:t>
      </w:r>
    </w:p>
    <w:p w:rsidR="00C95FFC" w:rsidRDefault="00C95FFC" w:rsidP="00C95FFC">
      <w:pPr>
        <w:jc w:val="both"/>
      </w:pPr>
      <w:r w:rsidRPr="00BA78D5">
        <w:t xml:space="preserve">-prevederile art. 14 din Ordonanța Guvernului nr. 21/2002 privind gospodărirea localităților urbane și rurale, aprobată cu modificări și completări prin Legea nr. 515/2002; </w:t>
      </w:r>
    </w:p>
    <w:p w:rsidR="00C95FFC" w:rsidRDefault="00C95FFC" w:rsidP="00C95FFC">
      <w:pPr>
        <w:jc w:val="both"/>
      </w:pPr>
      <w:r>
        <w:t>-prevederile Legii nr.52/2003 privind tranparența decizională în administrația publică, republicată;</w:t>
      </w:r>
    </w:p>
    <w:p w:rsidR="00C95FFC" w:rsidRDefault="00C95FFC" w:rsidP="00C95FFC">
      <w:pPr>
        <w:jc w:val="both"/>
      </w:pPr>
      <w:r>
        <w:t>-prevederile Legii nr.544/2001 privind liberul acces la informațiile de interes public , cu modificările și completările ulterioare;</w:t>
      </w:r>
    </w:p>
    <w:p w:rsidR="00C95FFC" w:rsidRDefault="00C95FFC" w:rsidP="00C95FFC">
      <w:pPr>
        <w:jc w:val="both"/>
      </w:pPr>
      <w:r>
        <w:t>-prevederile art.129, alin.(2), lit.b, alin.(4), lit.c din OUG.57/2019 privind Codul Administrativ, cu modificările și completările ulterioare;</w:t>
      </w:r>
    </w:p>
    <w:p w:rsidR="00FE7758" w:rsidRDefault="00FE7758"/>
    <w:p w:rsidR="00C95FFC" w:rsidRDefault="00C95FFC">
      <w:r>
        <w:tab/>
        <w:t>Față de cele prezentate propun adoptarea proiectului de hotărâre privind  stabilirea impozitelor și</w:t>
      </w:r>
      <w:r w:rsidR="004A197D">
        <w:t xml:space="preserve"> taxelor locale pentru anul 2024</w:t>
      </w:r>
      <w:r>
        <w:t xml:space="preserve"> pe raza comunei Cleja, județul Bacău.</w:t>
      </w:r>
    </w:p>
    <w:p w:rsidR="00C95FFC" w:rsidRDefault="00C95FFC" w:rsidP="00C95FFC">
      <w:pPr>
        <w:jc w:val="center"/>
      </w:pPr>
    </w:p>
    <w:p w:rsidR="004A197D" w:rsidRDefault="004A197D" w:rsidP="00C95FFC">
      <w:pPr>
        <w:jc w:val="center"/>
      </w:pPr>
    </w:p>
    <w:p w:rsidR="00C95FFC" w:rsidRDefault="00C95FFC" w:rsidP="00C95FFC">
      <w:pPr>
        <w:jc w:val="center"/>
      </w:pPr>
    </w:p>
    <w:p w:rsidR="00C95FFC" w:rsidRPr="004A197D" w:rsidRDefault="00C95FFC" w:rsidP="00C95FFC">
      <w:pPr>
        <w:jc w:val="center"/>
        <w:rPr>
          <w:b/>
          <w:sz w:val="28"/>
          <w:szCs w:val="28"/>
        </w:rPr>
      </w:pPr>
      <w:r w:rsidRPr="004A197D">
        <w:rPr>
          <w:b/>
          <w:sz w:val="28"/>
          <w:szCs w:val="28"/>
        </w:rPr>
        <w:t>PRIMAR,</w:t>
      </w:r>
    </w:p>
    <w:p w:rsidR="00C95FFC" w:rsidRPr="004A197D" w:rsidRDefault="004A197D" w:rsidP="00C95FFC">
      <w:pPr>
        <w:jc w:val="center"/>
        <w:rPr>
          <w:b/>
          <w:sz w:val="28"/>
          <w:szCs w:val="28"/>
        </w:rPr>
      </w:pPr>
      <w:r>
        <w:rPr>
          <w:b/>
          <w:sz w:val="28"/>
          <w:szCs w:val="28"/>
        </w:rPr>
        <w:t xml:space="preserve">Petru </w:t>
      </w:r>
      <w:r w:rsidR="00C95FFC" w:rsidRPr="004A197D">
        <w:rPr>
          <w:b/>
          <w:sz w:val="28"/>
          <w:szCs w:val="28"/>
        </w:rPr>
        <w:t xml:space="preserve">IȘTOC </w:t>
      </w:r>
    </w:p>
    <w:sectPr w:rsidR="00C95FFC" w:rsidRPr="004A197D" w:rsidSect="00A84DD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127" w:rsidRDefault="00FB1127" w:rsidP="00713556">
      <w:r>
        <w:separator/>
      </w:r>
    </w:p>
  </w:endnote>
  <w:endnote w:type="continuationSeparator" w:id="0">
    <w:p w:rsidR="00FB1127" w:rsidRDefault="00FB1127" w:rsidP="007135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37704"/>
      <w:docPartObj>
        <w:docPartGallery w:val="Page Numbers (Bottom of Page)"/>
        <w:docPartUnique/>
      </w:docPartObj>
    </w:sdtPr>
    <w:sdtContent>
      <w:p w:rsidR="00713556" w:rsidRDefault="000D1F01">
        <w:pPr>
          <w:pStyle w:val="Footer"/>
          <w:jc w:val="center"/>
        </w:pPr>
        <w:fldSimple w:instr=" PAGE   \* MERGEFORMAT ">
          <w:r w:rsidR="004A197D">
            <w:rPr>
              <w:noProof/>
            </w:rPr>
            <w:t>2</w:t>
          </w:r>
        </w:fldSimple>
      </w:p>
    </w:sdtContent>
  </w:sdt>
  <w:p w:rsidR="00713556" w:rsidRDefault="007135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127" w:rsidRDefault="00FB1127" w:rsidP="00713556">
      <w:r>
        <w:separator/>
      </w:r>
    </w:p>
  </w:footnote>
  <w:footnote w:type="continuationSeparator" w:id="0">
    <w:p w:rsidR="00FB1127" w:rsidRDefault="00FB1127" w:rsidP="007135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D1539"/>
    <w:multiLevelType w:val="hybridMultilevel"/>
    <w:tmpl w:val="ADA8AA2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E7758"/>
    <w:rsid w:val="000D1F01"/>
    <w:rsid w:val="001E61EE"/>
    <w:rsid w:val="002218A8"/>
    <w:rsid w:val="003869E7"/>
    <w:rsid w:val="004A197D"/>
    <w:rsid w:val="004C76DA"/>
    <w:rsid w:val="005F02FC"/>
    <w:rsid w:val="00651898"/>
    <w:rsid w:val="00713556"/>
    <w:rsid w:val="0084194C"/>
    <w:rsid w:val="00861473"/>
    <w:rsid w:val="009F1AEF"/>
    <w:rsid w:val="00A84DD9"/>
    <w:rsid w:val="00A86BFA"/>
    <w:rsid w:val="00C10DC8"/>
    <w:rsid w:val="00C95FFC"/>
    <w:rsid w:val="00EC5157"/>
    <w:rsid w:val="00FB1127"/>
    <w:rsid w:val="00FE775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758"/>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651898"/>
    <w:pPr>
      <w:keepNext/>
      <w:jc w:val="center"/>
      <w:outlineLvl w:val="5"/>
    </w:pPr>
    <w:rPr>
      <w:rFonts w:ascii="Arial" w:hAnsi="Arial"/>
      <w:b/>
      <w:sz w:val="32"/>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E7758"/>
    <w:pPr>
      <w:spacing w:after="120" w:line="480" w:lineRule="auto"/>
      <w:ind w:left="283"/>
    </w:pPr>
  </w:style>
  <w:style w:type="character" w:customStyle="1" w:styleId="BodyTextIndent2Char">
    <w:name w:val="Body Text Indent 2 Char"/>
    <w:basedOn w:val="DefaultParagraphFont"/>
    <w:link w:val="BodyTextIndent2"/>
    <w:rsid w:val="00FE7758"/>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651898"/>
    <w:rPr>
      <w:rFonts w:ascii="Arial" w:eastAsia="Times New Roman" w:hAnsi="Arial" w:cs="Times New Roman"/>
      <w:b/>
      <w:sz w:val="32"/>
      <w:szCs w:val="20"/>
      <w:lang w:eastAsia="ro-RO"/>
    </w:rPr>
  </w:style>
  <w:style w:type="paragraph" w:styleId="Header">
    <w:name w:val="header"/>
    <w:aliases w:val="Header Title,Header 1,Encabezado 2,encabezado,Header Title Car Car,Header Title Car"/>
    <w:basedOn w:val="Normal"/>
    <w:link w:val="HeaderChar"/>
    <w:uiPriority w:val="99"/>
    <w:rsid w:val="00651898"/>
    <w:pPr>
      <w:tabs>
        <w:tab w:val="center" w:pos="4320"/>
        <w:tab w:val="right" w:pos="8640"/>
      </w:tabs>
    </w:pPr>
    <w:rPr>
      <w:szCs w:val="20"/>
      <w:lang w:eastAsia="ro-RO"/>
    </w:r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rsid w:val="00651898"/>
    <w:rPr>
      <w:rFonts w:ascii="Times New Roman" w:eastAsia="Times New Roman" w:hAnsi="Times New Roman" w:cs="Times New Roman"/>
      <w:sz w:val="24"/>
      <w:szCs w:val="20"/>
      <w:lang w:eastAsia="ro-RO"/>
    </w:rPr>
  </w:style>
  <w:style w:type="paragraph" w:styleId="NoSpacing">
    <w:name w:val="No Spacing"/>
    <w:link w:val="NoSpacingChar"/>
    <w:uiPriority w:val="1"/>
    <w:qFormat/>
    <w:rsid w:val="00651898"/>
    <w:pPr>
      <w:spacing w:after="0" w:line="240" w:lineRule="auto"/>
    </w:pPr>
    <w:rPr>
      <w:rFonts w:eastAsiaTheme="minorEastAsia"/>
      <w:lang w:eastAsia="ro-RO"/>
    </w:rPr>
  </w:style>
  <w:style w:type="character" w:styleId="SubtleEmphasis">
    <w:name w:val="Subtle Emphasis"/>
    <w:basedOn w:val="DefaultParagraphFont"/>
    <w:uiPriority w:val="19"/>
    <w:qFormat/>
    <w:rsid w:val="00651898"/>
    <w:rPr>
      <w:i/>
      <w:iCs/>
      <w:color w:val="808080" w:themeColor="text1" w:themeTint="7F"/>
    </w:rPr>
  </w:style>
  <w:style w:type="character" w:customStyle="1" w:styleId="NoSpacingChar">
    <w:name w:val="No Spacing Char"/>
    <w:link w:val="NoSpacing"/>
    <w:uiPriority w:val="1"/>
    <w:rsid w:val="00651898"/>
    <w:rPr>
      <w:rFonts w:eastAsiaTheme="minorEastAsia"/>
      <w:lang w:eastAsia="ro-RO"/>
    </w:rPr>
  </w:style>
  <w:style w:type="paragraph" w:styleId="Footer">
    <w:name w:val="footer"/>
    <w:basedOn w:val="Normal"/>
    <w:link w:val="FooterChar"/>
    <w:uiPriority w:val="99"/>
    <w:unhideWhenUsed/>
    <w:rsid w:val="00713556"/>
    <w:pPr>
      <w:tabs>
        <w:tab w:val="center" w:pos="4536"/>
        <w:tab w:val="right" w:pos="9072"/>
      </w:tabs>
    </w:pPr>
  </w:style>
  <w:style w:type="character" w:customStyle="1" w:styleId="FooterChar">
    <w:name w:val="Footer Char"/>
    <w:basedOn w:val="DefaultParagraphFont"/>
    <w:link w:val="Footer"/>
    <w:uiPriority w:val="99"/>
    <w:rsid w:val="0071355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2</cp:revision>
  <cp:lastPrinted>2023-11-21T12:09:00Z</cp:lastPrinted>
  <dcterms:created xsi:type="dcterms:W3CDTF">2023-11-21T12:20:00Z</dcterms:created>
  <dcterms:modified xsi:type="dcterms:W3CDTF">2023-11-21T12:20:00Z</dcterms:modified>
</cp:coreProperties>
</file>